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51028" w:rsidRDefault="002447C6">
      <w:pPr>
        <w:rPr>
          <w:b/>
          <w:bCs/>
          <w:sz w:val="32"/>
        </w:rPr>
      </w:pPr>
      <w:r w:rsidRPr="00442593">
        <w:rPr>
          <w:b/>
          <w:bCs/>
          <w:sz w:val="32"/>
        </w:rPr>
        <w:t xml:space="preserve">DDD </w:t>
      </w:r>
      <w:r w:rsidR="007A38B9">
        <w:rPr>
          <w:b/>
          <w:bCs/>
          <w:sz w:val="32"/>
        </w:rPr>
        <w:t>Key Performance Indicators (</w:t>
      </w:r>
      <w:r w:rsidR="00125790" w:rsidRPr="00442593">
        <w:rPr>
          <w:b/>
          <w:bCs/>
          <w:sz w:val="32"/>
        </w:rPr>
        <w:t>KPI</w:t>
      </w:r>
      <w:r w:rsidR="007A38B9">
        <w:rPr>
          <w:b/>
          <w:bCs/>
          <w:sz w:val="32"/>
        </w:rPr>
        <w:t>’</w:t>
      </w:r>
      <w:r w:rsidR="00125790" w:rsidRPr="00442593">
        <w:rPr>
          <w:b/>
          <w:bCs/>
          <w:sz w:val="32"/>
        </w:rPr>
        <w:t>s</w:t>
      </w:r>
      <w:r w:rsidR="007A38B9">
        <w:rPr>
          <w:b/>
          <w:bCs/>
          <w:sz w:val="32"/>
        </w:rPr>
        <w:t>)</w:t>
      </w:r>
    </w:p>
    <w:p w:rsidR="007A38B9" w:rsidRPr="00442593" w:rsidRDefault="007A38B9">
      <w:pPr>
        <w:rPr>
          <w:b/>
          <w:bCs/>
          <w:sz w:val="32"/>
        </w:rPr>
      </w:pPr>
    </w:p>
    <w:p w:rsidR="002447C6" w:rsidRPr="00745A83" w:rsidRDefault="002447C6">
      <w:r w:rsidRPr="00745A83">
        <w:t>E –</w:t>
      </w:r>
      <w:r w:rsidR="00745A83">
        <w:t xml:space="preserve"> </w:t>
      </w:r>
      <w:r w:rsidRPr="00745A83">
        <w:t>KPI</w:t>
      </w:r>
      <w:r w:rsidR="00745A83">
        <w:t>’</w:t>
      </w:r>
      <w:r w:rsidRPr="00745A83">
        <w:t xml:space="preserve">s </w:t>
      </w:r>
      <w:r w:rsidR="00745A83" w:rsidRPr="00745A83">
        <w:t xml:space="preserve">used for external communication (story telling) </w:t>
      </w:r>
      <w:r w:rsidR="00745A83">
        <w:t>–</w:t>
      </w:r>
      <w:r w:rsidR="00745A83" w:rsidRPr="00745A83">
        <w:t xml:space="preserve"> </w:t>
      </w:r>
      <w:r w:rsidR="00745A83">
        <w:t>blue fields</w:t>
      </w:r>
    </w:p>
    <w:p w:rsidR="00745A83" w:rsidRDefault="002447C6" w:rsidP="00745A83">
      <w:r w:rsidRPr="00745A83">
        <w:t xml:space="preserve">I – </w:t>
      </w:r>
      <w:r w:rsidR="00745A83" w:rsidRPr="00745A83">
        <w:t>KPI</w:t>
      </w:r>
      <w:r w:rsidR="00745A83">
        <w:t>’</w:t>
      </w:r>
      <w:r w:rsidR="00745A83" w:rsidRPr="00745A83">
        <w:t xml:space="preserve">s used for </w:t>
      </w:r>
      <w:r w:rsidR="00745A83">
        <w:t>development of the platform</w:t>
      </w:r>
      <w:r w:rsidR="00745A83" w:rsidRPr="00745A83">
        <w:t xml:space="preserve"> (</w:t>
      </w:r>
      <w:r w:rsidR="00745A83">
        <w:t>internal</w:t>
      </w:r>
      <w:r w:rsidR="00745A83" w:rsidRPr="00745A83">
        <w:t xml:space="preserve">) </w:t>
      </w:r>
      <w:r w:rsidR="00745A83">
        <w:t>–</w:t>
      </w:r>
      <w:r w:rsidR="00745A83" w:rsidRPr="00745A83">
        <w:t xml:space="preserve"> </w:t>
      </w:r>
      <w:r w:rsidR="00745A83">
        <w:t>grey fields</w:t>
      </w:r>
    </w:p>
    <w:p w:rsidR="00442593" w:rsidRDefault="00442593" w:rsidP="00745A83"/>
    <w:p w:rsidR="00442593" w:rsidRDefault="00442593" w:rsidP="00745A83">
      <w:r w:rsidRPr="000158BB">
        <w:rPr>
          <w:u w:val="single"/>
        </w:rPr>
        <w:t>Areas</w:t>
      </w:r>
      <w:r>
        <w:t>:</w:t>
      </w:r>
    </w:p>
    <w:p w:rsidR="00442593" w:rsidRPr="000158BB" w:rsidRDefault="00442593" w:rsidP="000158BB">
      <w:r w:rsidRPr="000158BB">
        <w:rPr>
          <w:b/>
        </w:rPr>
        <w:t>Programs</w:t>
      </w:r>
      <w:r w:rsidR="000158BB" w:rsidRPr="000158BB">
        <w:t xml:space="preserve"> (scorecard: DDD Programs)</w:t>
      </w:r>
    </w:p>
    <w:p w:rsidR="00442593" w:rsidRPr="000158BB" w:rsidRDefault="00442593" w:rsidP="000158BB">
      <w:r w:rsidRPr="000158BB">
        <w:rPr>
          <w:b/>
        </w:rPr>
        <w:t>Technologies</w:t>
      </w:r>
      <w:r w:rsidR="000158BB" w:rsidRPr="000158BB">
        <w:t xml:space="preserve"> (scorecard: Technology Development)</w:t>
      </w:r>
    </w:p>
    <w:p w:rsidR="00442593" w:rsidRPr="000158BB" w:rsidRDefault="00442593" w:rsidP="000158BB">
      <w:r w:rsidRPr="000158BB">
        <w:rPr>
          <w:b/>
        </w:rPr>
        <w:t>Community</w:t>
      </w:r>
      <w:r w:rsidR="000158BB" w:rsidRPr="000158BB">
        <w:t xml:space="preserve"> (scorecard: Life Science Community Building)</w:t>
      </w:r>
    </w:p>
    <w:p w:rsidR="00442593" w:rsidRDefault="00442593" w:rsidP="000158BB">
      <w:r w:rsidRPr="000158BB">
        <w:rPr>
          <w:b/>
        </w:rPr>
        <w:t>Learning</w:t>
      </w:r>
      <w:r w:rsidR="000158BB" w:rsidRPr="000158BB">
        <w:rPr>
          <w:b/>
        </w:rPr>
        <w:t xml:space="preserve"> </w:t>
      </w:r>
      <w:r w:rsidRPr="000158BB">
        <w:rPr>
          <w:b/>
        </w:rPr>
        <w:t>&amp;</w:t>
      </w:r>
      <w:r w:rsidR="000158BB" w:rsidRPr="000158BB">
        <w:rPr>
          <w:b/>
        </w:rPr>
        <w:t xml:space="preserve"> </w:t>
      </w:r>
      <w:r w:rsidRPr="000158BB">
        <w:rPr>
          <w:b/>
        </w:rPr>
        <w:t>growth</w:t>
      </w:r>
      <w:r w:rsidR="000158BB" w:rsidRPr="000158BB">
        <w:t xml:space="preserve"> (scorecard: Internal)</w:t>
      </w:r>
    </w:p>
    <w:p w:rsidR="000158BB" w:rsidRDefault="000158BB" w:rsidP="000158BB"/>
    <w:p w:rsidR="000158BB" w:rsidRDefault="000158BB" w:rsidP="000158BB"/>
    <w:p w:rsidR="000158BB" w:rsidRPr="000158BB" w:rsidRDefault="001362B9" w:rsidP="000158BB">
      <w:pPr>
        <w:rPr>
          <w:u w:val="single"/>
        </w:rPr>
      </w:pPr>
      <w:r>
        <w:rPr>
          <w:u w:val="single"/>
        </w:rPr>
        <w:t xml:space="preserve">Objectives for </w:t>
      </w:r>
      <w:r w:rsidR="000158BB" w:rsidRPr="000158BB">
        <w:rPr>
          <w:u w:val="single"/>
        </w:rPr>
        <w:t>KPI’s</w:t>
      </w:r>
      <w:r>
        <w:rPr>
          <w:u w:val="single"/>
        </w:rPr>
        <w:t xml:space="preserve"> </w:t>
      </w:r>
    </w:p>
    <w:p w:rsidR="000158BB" w:rsidRDefault="001362B9" w:rsidP="000158BB">
      <w:r>
        <w:t>Output (E)</w:t>
      </w:r>
    </w:p>
    <w:p w:rsidR="001362B9" w:rsidRDefault="001362B9" w:rsidP="000158BB">
      <w:r>
        <w:t xml:space="preserve">Sustainability (E) </w:t>
      </w:r>
    </w:p>
    <w:p w:rsidR="001362B9" w:rsidRDefault="001362B9" w:rsidP="000158BB">
      <w:r>
        <w:t>Portfolio (E)</w:t>
      </w:r>
    </w:p>
    <w:p w:rsidR="001362B9" w:rsidRDefault="001362B9" w:rsidP="000158BB">
      <w:r>
        <w:t>Equal Terms (E)</w:t>
      </w:r>
    </w:p>
    <w:p w:rsidR="001362B9" w:rsidRDefault="001362B9" w:rsidP="000158BB">
      <w:r>
        <w:t xml:space="preserve">Efficiency (I) </w:t>
      </w:r>
    </w:p>
    <w:p w:rsidR="001362B9" w:rsidRDefault="001362B9" w:rsidP="000158BB">
      <w:r>
        <w:t>Quality (I)</w:t>
      </w:r>
    </w:p>
    <w:p w:rsidR="001362B9" w:rsidRDefault="001362B9" w:rsidP="000158BB">
      <w:r>
        <w:t>Societal Impact (E)</w:t>
      </w:r>
    </w:p>
    <w:p w:rsidR="001362B9" w:rsidRDefault="001362B9" w:rsidP="000158BB">
      <w:r>
        <w:t>External Communication (E)</w:t>
      </w:r>
    </w:p>
    <w:p w:rsidR="001362B9" w:rsidRDefault="001362B9" w:rsidP="000158BB">
      <w:r>
        <w:t>Partnerships (E)</w:t>
      </w:r>
    </w:p>
    <w:p w:rsidR="001362B9" w:rsidRDefault="001362B9" w:rsidP="000158BB">
      <w:r>
        <w:t>Adaptation (E)</w:t>
      </w:r>
    </w:p>
    <w:p w:rsidR="001362B9" w:rsidRDefault="001362B9" w:rsidP="000158BB">
      <w:r>
        <w:t>Continous Improvement (I)</w:t>
      </w:r>
    </w:p>
    <w:p w:rsidR="001362B9" w:rsidRDefault="001362B9" w:rsidP="000158BB">
      <w:r>
        <w:t>Resources (I)</w:t>
      </w:r>
    </w:p>
    <w:p w:rsidR="001362B9" w:rsidRDefault="001362B9" w:rsidP="000158BB">
      <w:r>
        <w:t>Competence (I)</w:t>
      </w:r>
    </w:p>
    <w:p w:rsidR="000158BB" w:rsidRPr="001362B9" w:rsidRDefault="001362B9">
      <w:r>
        <w:t>Internal Communication (I)</w:t>
      </w:r>
      <w:r w:rsidR="000158BB">
        <w:rPr>
          <w:b/>
        </w:rPr>
        <w:br w:type="page"/>
      </w:r>
    </w:p>
    <w:p w:rsidR="00442593" w:rsidRPr="000158BB" w:rsidRDefault="000158BB" w:rsidP="00745A83">
      <w:pPr>
        <w:rPr>
          <w:b/>
          <w:sz w:val="28"/>
        </w:rPr>
      </w:pPr>
      <w:r w:rsidRPr="000158BB">
        <w:rPr>
          <w:b/>
          <w:sz w:val="28"/>
        </w:rPr>
        <w:t>Area PROGRAMS</w:t>
      </w:r>
    </w:p>
    <w:p w:rsidR="00125790" w:rsidRPr="00745A83" w:rsidRDefault="00125790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420"/>
        <w:gridCol w:w="2384"/>
        <w:gridCol w:w="4316"/>
        <w:gridCol w:w="3510"/>
        <w:gridCol w:w="2300"/>
      </w:tblGrid>
      <w:tr w:rsidR="00200EC5" w:rsidRPr="005D09DC" w:rsidTr="00200EC5">
        <w:tc>
          <w:tcPr>
            <w:tcW w:w="1420" w:type="dxa"/>
            <w:shd w:val="clear" w:color="auto" w:fill="002060"/>
          </w:tcPr>
          <w:p w:rsidR="00200EC5" w:rsidRPr="005D09DC" w:rsidRDefault="00200EC5">
            <w:pPr>
              <w:rPr>
                <w:b/>
                <w:bCs/>
                <w:color w:val="FFFFFF" w:themeColor="background1"/>
                <w:lang w:val="sv-SE"/>
              </w:rPr>
            </w:pPr>
            <w:r w:rsidRPr="005D09DC">
              <w:rPr>
                <w:b/>
                <w:bCs/>
                <w:color w:val="FFFFFF" w:themeColor="background1"/>
                <w:lang w:val="sv-SE"/>
              </w:rPr>
              <w:t>Area</w:t>
            </w:r>
          </w:p>
        </w:tc>
        <w:tc>
          <w:tcPr>
            <w:tcW w:w="2384" w:type="dxa"/>
            <w:shd w:val="clear" w:color="auto" w:fill="002060"/>
          </w:tcPr>
          <w:p w:rsidR="00200EC5" w:rsidRPr="005D09DC" w:rsidRDefault="00200EC5">
            <w:pPr>
              <w:rPr>
                <w:b/>
                <w:bCs/>
                <w:color w:val="FFFFFF" w:themeColor="background1"/>
                <w:lang w:val="sv-SE"/>
              </w:rPr>
            </w:pPr>
            <w:r w:rsidRPr="005D09DC">
              <w:rPr>
                <w:b/>
                <w:bCs/>
                <w:color w:val="FFFFFF" w:themeColor="background1"/>
                <w:lang w:val="sv-SE"/>
              </w:rPr>
              <w:t>Strategic objective</w:t>
            </w:r>
          </w:p>
        </w:tc>
        <w:tc>
          <w:tcPr>
            <w:tcW w:w="4316" w:type="dxa"/>
            <w:shd w:val="clear" w:color="auto" w:fill="002060"/>
          </w:tcPr>
          <w:p w:rsidR="00200EC5" w:rsidRPr="005D09DC" w:rsidRDefault="00200EC5">
            <w:pPr>
              <w:rPr>
                <w:b/>
                <w:bCs/>
                <w:color w:val="FFFFFF" w:themeColor="background1"/>
                <w:lang w:val="sv-SE"/>
              </w:rPr>
            </w:pPr>
            <w:r w:rsidRPr="005D09DC">
              <w:rPr>
                <w:b/>
                <w:bCs/>
                <w:color w:val="FFFFFF" w:themeColor="background1"/>
                <w:lang w:val="sv-SE"/>
              </w:rPr>
              <w:t>KPI</w:t>
            </w:r>
          </w:p>
        </w:tc>
        <w:tc>
          <w:tcPr>
            <w:tcW w:w="3510" w:type="dxa"/>
            <w:shd w:val="clear" w:color="auto" w:fill="002060"/>
          </w:tcPr>
          <w:p w:rsidR="00200EC5" w:rsidRPr="005D09DC" w:rsidRDefault="00200EC5">
            <w:pPr>
              <w:rPr>
                <w:b/>
                <w:bCs/>
                <w:color w:val="FFFFFF" w:themeColor="background1"/>
                <w:lang w:val="sv-SE"/>
              </w:rPr>
            </w:pPr>
            <w:r w:rsidRPr="005D09DC">
              <w:rPr>
                <w:b/>
                <w:bCs/>
                <w:color w:val="FFFFFF" w:themeColor="background1"/>
                <w:lang w:val="sv-SE"/>
              </w:rPr>
              <w:t>Key Figure</w:t>
            </w:r>
          </w:p>
        </w:tc>
        <w:tc>
          <w:tcPr>
            <w:tcW w:w="2300" w:type="dxa"/>
            <w:shd w:val="clear" w:color="auto" w:fill="002060"/>
          </w:tcPr>
          <w:p w:rsidR="00200EC5" w:rsidRPr="005D09DC" w:rsidRDefault="00200EC5">
            <w:pPr>
              <w:rPr>
                <w:b/>
                <w:bCs/>
                <w:color w:val="FFFFFF" w:themeColor="background1"/>
                <w:lang w:val="sv-SE"/>
              </w:rPr>
            </w:pPr>
            <w:r>
              <w:rPr>
                <w:b/>
                <w:bCs/>
                <w:color w:val="FFFFFF" w:themeColor="background1"/>
                <w:lang w:val="sv-SE"/>
              </w:rPr>
              <w:t>Proposed actions</w:t>
            </w:r>
          </w:p>
        </w:tc>
      </w:tr>
      <w:tr w:rsidR="00200EC5" w:rsidRPr="006C71F4" w:rsidTr="00200EC5">
        <w:tc>
          <w:tcPr>
            <w:tcW w:w="1420" w:type="dxa"/>
            <w:shd w:val="clear" w:color="auto" w:fill="DEEAF6" w:themeFill="accent5" w:themeFillTint="33"/>
          </w:tcPr>
          <w:p w:rsidR="00200EC5" w:rsidRPr="00200EC5" w:rsidRDefault="00200EC5">
            <w:pPr>
              <w:rPr>
                <w:sz w:val="18"/>
                <w:lang w:val="sv-SE"/>
              </w:rPr>
            </w:pPr>
            <w:r w:rsidRPr="00200EC5">
              <w:rPr>
                <w:sz w:val="18"/>
                <w:lang w:val="sv-SE"/>
              </w:rPr>
              <w:t>Programs (E)</w:t>
            </w:r>
          </w:p>
        </w:tc>
        <w:tc>
          <w:tcPr>
            <w:tcW w:w="2384" w:type="dxa"/>
            <w:shd w:val="clear" w:color="auto" w:fill="DEEAF6" w:themeFill="accent5" w:themeFillTint="33"/>
          </w:tcPr>
          <w:p w:rsidR="00200EC5" w:rsidRPr="00200EC5" w:rsidRDefault="00200EC5">
            <w:pPr>
              <w:rPr>
                <w:sz w:val="18"/>
              </w:rPr>
            </w:pPr>
            <w:r w:rsidRPr="00200EC5">
              <w:rPr>
                <w:sz w:val="18"/>
              </w:rPr>
              <w:t>Translate Swedish academic research into investable assets that otherwise would not have been possible</w:t>
            </w:r>
          </w:p>
        </w:tc>
        <w:tc>
          <w:tcPr>
            <w:tcW w:w="4316" w:type="dxa"/>
            <w:shd w:val="clear" w:color="auto" w:fill="DEEAF6" w:themeFill="accent5" w:themeFillTint="33"/>
          </w:tcPr>
          <w:p w:rsidR="00200EC5" w:rsidRPr="00200EC5" w:rsidRDefault="00200EC5">
            <w:pPr>
              <w:rPr>
                <w:sz w:val="18"/>
              </w:rPr>
            </w:pPr>
            <w:r w:rsidRPr="00200EC5">
              <w:rPr>
                <w:b/>
                <w:bCs/>
                <w:sz w:val="18"/>
              </w:rPr>
              <w:t>Output</w:t>
            </w:r>
            <w:r w:rsidRPr="00200EC5">
              <w:rPr>
                <w:sz w:val="18"/>
              </w:rPr>
              <w:t xml:space="preserve"> - Investments and licensing in DDD programs after exit exceed governmental funding to DDD</w:t>
            </w:r>
          </w:p>
        </w:tc>
        <w:tc>
          <w:tcPr>
            <w:tcW w:w="3510" w:type="dxa"/>
            <w:shd w:val="clear" w:color="auto" w:fill="DEEAF6" w:themeFill="accent5" w:themeFillTint="33"/>
          </w:tcPr>
          <w:p w:rsidR="00200EC5" w:rsidRPr="00200EC5" w:rsidRDefault="00200EC5" w:rsidP="007A03BC">
            <w:pPr>
              <w:pStyle w:val="Liststycke"/>
              <w:numPr>
                <w:ilvl w:val="0"/>
                <w:numId w:val="10"/>
              </w:numPr>
              <w:ind w:left="195" w:hanging="195"/>
              <w:rPr>
                <w:sz w:val="18"/>
              </w:rPr>
            </w:pPr>
            <w:r w:rsidRPr="00200EC5">
              <w:rPr>
                <w:sz w:val="18"/>
              </w:rPr>
              <w:t>Number of exits (partnered and academic exits)</w:t>
            </w:r>
          </w:p>
          <w:p w:rsidR="00200EC5" w:rsidRPr="00200EC5" w:rsidRDefault="00200EC5" w:rsidP="007A03BC">
            <w:pPr>
              <w:pStyle w:val="Liststycke"/>
              <w:numPr>
                <w:ilvl w:val="0"/>
                <w:numId w:val="10"/>
              </w:numPr>
              <w:ind w:left="195" w:hanging="195"/>
              <w:rPr>
                <w:sz w:val="18"/>
              </w:rPr>
            </w:pPr>
            <w:r w:rsidRPr="00200EC5">
              <w:rPr>
                <w:sz w:val="18"/>
              </w:rPr>
              <w:t xml:space="preserve">The ratio of </w:t>
            </w:r>
            <w:r w:rsidRPr="00200EC5">
              <w:rPr>
                <w:i/>
                <w:sz w:val="18"/>
              </w:rPr>
              <w:t>public</w:t>
            </w:r>
            <w:r w:rsidRPr="00200EC5">
              <w:rPr>
                <w:sz w:val="18"/>
              </w:rPr>
              <w:t xml:space="preserve"> investments in partnered DDD programs that left DDD the last two years should exceed the annual governmental spending to DDD</w:t>
            </w:r>
          </w:p>
        </w:tc>
        <w:tc>
          <w:tcPr>
            <w:tcW w:w="2300" w:type="dxa"/>
            <w:shd w:val="clear" w:color="auto" w:fill="DEEAF6" w:themeFill="accent5" w:themeFillTint="33"/>
          </w:tcPr>
          <w:p w:rsidR="00200EC5" w:rsidRPr="00353FD8" w:rsidRDefault="00353FD8" w:rsidP="00353FD8">
            <w:pPr>
              <w:rPr>
                <w:sz w:val="22"/>
              </w:rPr>
            </w:pPr>
            <w:r>
              <w:rPr>
                <w:sz w:val="18"/>
              </w:rPr>
              <w:t>Updated annually</w:t>
            </w:r>
          </w:p>
        </w:tc>
      </w:tr>
      <w:tr w:rsidR="00200EC5" w:rsidRPr="006C71F4" w:rsidTr="00200EC5">
        <w:tc>
          <w:tcPr>
            <w:tcW w:w="1420" w:type="dxa"/>
            <w:shd w:val="clear" w:color="auto" w:fill="DEEAF6" w:themeFill="accent5" w:themeFillTint="33"/>
          </w:tcPr>
          <w:p w:rsidR="00200EC5" w:rsidRPr="00200EC5" w:rsidRDefault="00200EC5">
            <w:pPr>
              <w:rPr>
                <w:sz w:val="18"/>
              </w:rPr>
            </w:pPr>
            <w:r w:rsidRPr="00200EC5">
              <w:rPr>
                <w:sz w:val="18"/>
                <w:lang w:val="sv-SE"/>
              </w:rPr>
              <w:t>Programs (E)</w:t>
            </w:r>
          </w:p>
        </w:tc>
        <w:tc>
          <w:tcPr>
            <w:tcW w:w="2384" w:type="dxa"/>
            <w:shd w:val="clear" w:color="auto" w:fill="DEEAF6" w:themeFill="accent5" w:themeFillTint="33"/>
          </w:tcPr>
          <w:p w:rsidR="00200EC5" w:rsidRPr="00200EC5" w:rsidRDefault="00200EC5">
            <w:pPr>
              <w:rPr>
                <w:sz w:val="18"/>
              </w:rPr>
            </w:pPr>
            <w:r w:rsidRPr="00200EC5">
              <w:rPr>
                <w:sz w:val="18"/>
              </w:rPr>
              <w:t>Complement the governmental funding to DDD with external funding to support industry and consortia. Increase the funding to translational academic research in drug discovery.</w:t>
            </w:r>
          </w:p>
        </w:tc>
        <w:tc>
          <w:tcPr>
            <w:tcW w:w="4316" w:type="dxa"/>
            <w:shd w:val="clear" w:color="auto" w:fill="DEEAF6" w:themeFill="accent5" w:themeFillTint="33"/>
          </w:tcPr>
          <w:p w:rsidR="00200EC5" w:rsidRPr="00200EC5" w:rsidRDefault="00200EC5" w:rsidP="00B55442">
            <w:pPr>
              <w:rPr>
                <w:sz w:val="18"/>
              </w:rPr>
            </w:pPr>
            <w:r w:rsidRPr="00200EC5">
              <w:rPr>
                <w:b/>
                <w:bCs/>
                <w:sz w:val="18"/>
              </w:rPr>
              <w:t xml:space="preserve">Sustainability - </w:t>
            </w:r>
            <w:r w:rsidRPr="00200EC5">
              <w:rPr>
                <w:sz w:val="18"/>
              </w:rPr>
              <w:t>Annual external funding to DDD and to collaborative PI’s should increase over time</w:t>
            </w:r>
          </w:p>
        </w:tc>
        <w:tc>
          <w:tcPr>
            <w:tcW w:w="3510" w:type="dxa"/>
            <w:shd w:val="clear" w:color="auto" w:fill="DEEAF6" w:themeFill="accent5" w:themeFillTint="33"/>
          </w:tcPr>
          <w:p w:rsidR="00200EC5" w:rsidRPr="00200EC5" w:rsidRDefault="00200EC5" w:rsidP="00903DF6">
            <w:pPr>
              <w:pStyle w:val="Liststycke"/>
              <w:numPr>
                <w:ilvl w:val="0"/>
                <w:numId w:val="15"/>
              </w:numPr>
              <w:ind w:left="195" w:hanging="195"/>
              <w:rPr>
                <w:sz w:val="18"/>
              </w:rPr>
            </w:pPr>
            <w:r w:rsidRPr="00200EC5">
              <w:rPr>
                <w:sz w:val="18"/>
              </w:rPr>
              <w:t>External funding to DDD should increase (captured in financial reports)</w:t>
            </w:r>
          </w:p>
          <w:p w:rsidR="00200EC5" w:rsidRPr="00200EC5" w:rsidRDefault="00200EC5" w:rsidP="00F93D6D">
            <w:pPr>
              <w:pStyle w:val="Liststycke"/>
              <w:numPr>
                <w:ilvl w:val="0"/>
                <w:numId w:val="15"/>
              </w:numPr>
              <w:ind w:left="195" w:hanging="142"/>
              <w:rPr>
                <w:sz w:val="18"/>
              </w:rPr>
            </w:pPr>
            <w:r w:rsidRPr="00200EC5">
              <w:rPr>
                <w:sz w:val="18"/>
              </w:rPr>
              <w:t>The funding to DDD users (and DDD user’s startups after check-point 2) should increase (captured in status-updates)</w:t>
            </w:r>
          </w:p>
        </w:tc>
        <w:tc>
          <w:tcPr>
            <w:tcW w:w="2300" w:type="dxa"/>
            <w:shd w:val="clear" w:color="auto" w:fill="DEEAF6" w:themeFill="accent5" w:themeFillTint="33"/>
          </w:tcPr>
          <w:p w:rsidR="00200EC5" w:rsidRPr="00353FD8" w:rsidRDefault="00353FD8" w:rsidP="00353FD8">
            <w:pPr>
              <w:rPr>
                <w:sz w:val="22"/>
              </w:rPr>
            </w:pPr>
            <w:r>
              <w:rPr>
                <w:sz w:val="18"/>
              </w:rPr>
              <w:t>Updated annually</w:t>
            </w:r>
          </w:p>
        </w:tc>
      </w:tr>
      <w:tr w:rsidR="00200EC5" w:rsidRPr="006C71F4" w:rsidTr="00200EC5">
        <w:tc>
          <w:tcPr>
            <w:tcW w:w="1420" w:type="dxa"/>
            <w:shd w:val="clear" w:color="auto" w:fill="DEEAF6" w:themeFill="accent5" w:themeFillTint="33"/>
          </w:tcPr>
          <w:p w:rsidR="00200EC5" w:rsidRPr="00200EC5" w:rsidRDefault="00200EC5">
            <w:pPr>
              <w:rPr>
                <w:sz w:val="18"/>
              </w:rPr>
            </w:pPr>
            <w:r w:rsidRPr="00200EC5">
              <w:rPr>
                <w:sz w:val="18"/>
                <w:lang w:val="sv-SE"/>
              </w:rPr>
              <w:t>Programs (E)</w:t>
            </w:r>
          </w:p>
        </w:tc>
        <w:tc>
          <w:tcPr>
            <w:tcW w:w="2384" w:type="dxa"/>
            <w:shd w:val="clear" w:color="auto" w:fill="DEEAF6" w:themeFill="accent5" w:themeFillTint="33"/>
          </w:tcPr>
          <w:p w:rsidR="00200EC5" w:rsidRPr="00200EC5" w:rsidRDefault="00200EC5">
            <w:pPr>
              <w:rPr>
                <w:sz w:val="18"/>
              </w:rPr>
            </w:pPr>
            <w:r w:rsidRPr="00200EC5">
              <w:rPr>
                <w:sz w:val="18"/>
              </w:rPr>
              <w:t xml:space="preserve">DDD portfolio adapts to changes in user´s request for support </w:t>
            </w:r>
          </w:p>
        </w:tc>
        <w:tc>
          <w:tcPr>
            <w:tcW w:w="4316" w:type="dxa"/>
            <w:shd w:val="clear" w:color="auto" w:fill="DEEAF6" w:themeFill="accent5" w:themeFillTint="33"/>
          </w:tcPr>
          <w:p w:rsidR="00200EC5" w:rsidRPr="00200EC5" w:rsidRDefault="00200EC5" w:rsidP="00F32C9A">
            <w:pPr>
              <w:rPr>
                <w:sz w:val="18"/>
              </w:rPr>
            </w:pPr>
            <w:r w:rsidRPr="00200EC5">
              <w:rPr>
                <w:b/>
                <w:bCs/>
                <w:sz w:val="18"/>
              </w:rPr>
              <w:t xml:space="preserve">Portfolio – </w:t>
            </w:r>
            <w:r w:rsidRPr="00200EC5">
              <w:rPr>
                <w:sz w:val="18"/>
              </w:rPr>
              <w:t>Overall exits from DDD should be 1-3 partnered projects per year. New technologies should constantly be implemented into programs and the number of projects should be within the target number for each modality.</w:t>
            </w:r>
          </w:p>
        </w:tc>
        <w:tc>
          <w:tcPr>
            <w:tcW w:w="3510" w:type="dxa"/>
            <w:shd w:val="clear" w:color="auto" w:fill="DEEAF6" w:themeFill="accent5" w:themeFillTint="33"/>
          </w:tcPr>
          <w:p w:rsidR="00200EC5" w:rsidRPr="00200EC5" w:rsidRDefault="00200EC5" w:rsidP="00B55442">
            <w:pPr>
              <w:pStyle w:val="Liststycke"/>
              <w:numPr>
                <w:ilvl w:val="0"/>
                <w:numId w:val="14"/>
              </w:numPr>
              <w:rPr>
                <w:sz w:val="18"/>
              </w:rPr>
            </w:pPr>
            <w:r w:rsidRPr="00200EC5">
              <w:rPr>
                <w:sz w:val="18"/>
              </w:rPr>
              <w:t>Partnered exits per year</w:t>
            </w:r>
          </w:p>
          <w:p w:rsidR="00200EC5" w:rsidRPr="00200EC5" w:rsidRDefault="00200EC5" w:rsidP="00B55442">
            <w:pPr>
              <w:pStyle w:val="Liststycke"/>
              <w:numPr>
                <w:ilvl w:val="0"/>
                <w:numId w:val="14"/>
              </w:numPr>
              <w:rPr>
                <w:sz w:val="18"/>
              </w:rPr>
            </w:pPr>
            <w:r w:rsidRPr="00200EC5">
              <w:rPr>
                <w:sz w:val="18"/>
              </w:rPr>
              <w:t>Number of programs within each modality is captured bi-annually at prioritization meetings with steering group:</w:t>
            </w:r>
          </w:p>
          <w:p w:rsidR="00200EC5" w:rsidRPr="00200EC5" w:rsidRDefault="00200EC5" w:rsidP="00B55442">
            <w:pPr>
              <w:numPr>
                <w:ilvl w:val="1"/>
                <w:numId w:val="12"/>
              </w:numPr>
              <w:tabs>
                <w:tab w:val="clear" w:pos="1440"/>
                <w:tab w:val="num" w:pos="762"/>
              </w:tabs>
              <w:ind w:hanging="962"/>
              <w:rPr>
                <w:sz w:val="18"/>
              </w:rPr>
            </w:pPr>
            <w:r w:rsidRPr="00200EC5">
              <w:rPr>
                <w:sz w:val="18"/>
                <w:lang w:val="sv-SE"/>
              </w:rPr>
              <w:t>SM: 3-6</w:t>
            </w:r>
          </w:p>
          <w:p w:rsidR="00200EC5" w:rsidRPr="00200EC5" w:rsidRDefault="00200EC5" w:rsidP="00B55442">
            <w:pPr>
              <w:numPr>
                <w:ilvl w:val="1"/>
                <w:numId w:val="12"/>
              </w:numPr>
              <w:tabs>
                <w:tab w:val="clear" w:pos="1440"/>
                <w:tab w:val="num" w:pos="762"/>
              </w:tabs>
              <w:ind w:hanging="962"/>
              <w:rPr>
                <w:sz w:val="18"/>
              </w:rPr>
            </w:pPr>
            <w:r w:rsidRPr="00200EC5">
              <w:rPr>
                <w:sz w:val="18"/>
                <w:lang w:val="sv-SE"/>
              </w:rPr>
              <w:t>Ab: 4-5</w:t>
            </w:r>
          </w:p>
          <w:p w:rsidR="00200EC5" w:rsidRPr="00200EC5" w:rsidRDefault="00200EC5" w:rsidP="00B55442">
            <w:pPr>
              <w:numPr>
                <w:ilvl w:val="1"/>
                <w:numId w:val="12"/>
              </w:numPr>
              <w:tabs>
                <w:tab w:val="clear" w:pos="1440"/>
                <w:tab w:val="num" w:pos="762"/>
              </w:tabs>
              <w:ind w:hanging="962"/>
              <w:rPr>
                <w:sz w:val="18"/>
              </w:rPr>
            </w:pPr>
            <w:r w:rsidRPr="00200EC5">
              <w:rPr>
                <w:sz w:val="18"/>
                <w:lang w:val="sv-SE"/>
              </w:rPr>
              <w:t>ON: 5-6</w:t>
            </w:r>
          </w:p>
          <w:p w:rsidR="00200EC5" w:rsidRPr="00200EC5" w:rsidRDefault="00200EC5" w:rsidP="00B55442">
            <w:pPr>
              <w:numPr>
                <w:ilvl w:val="1"/>
                <w:numId w:val="12"/>
              </w:numPr>
              <w:tabs>
                <w:tab w:val="clear" w:pos="1440"/>
                <w:tab w:val="num" w:pos="762"/>
              </w:tabs>
              <w:ind w:hanging="962"/>
              <w:rPr>
                <w:sz w:val="18"/>
              </w:rPr>
            </w:pPr>
            <w:r w:rsidRPr="00200EC5">
              <w:rPr>
                <w:sz w:val="18"/>
                <w:lang w:val="sv-SE"/>
              </w:rPr>
              <w:t>NM: ad hoc</w:t>
            </w:r>
          </w:p>
          <w:p w:rsidR="00200EC5" w:rsidRPr="00200EC5" w:rsidRDefault="00200EC5" w:rsidP="00B55442">
            <w:pPr>
              <w:numPr>
                <w:ilvl w:val="1"/>
                <w:numId w:val="12"/>
              </w:numPr>
              <w:tabs>
                <w:tab w:val="clear" w:pos="1440"/>
                <w:tab w:val="num" w:pos="762"/>
              </w:tabs>
              <w:ind w:hanging="962"/>
              <w:rPr>
                <w:sz w:val="18"/>
              </w:rPr>
            </w:pPr>
            <w:r w:rsidRPr="00200EC5">
              <w:rPr>
                <w:sz w:val="18"/>
                <w:lang w:val="sv-SE"/>
              </w:rPr>
              <w:t>Tech: 3-4</w:t>
            </w:r>
          </w:p>
          <w:p w:rsidR="00200EC5" w:rsidRPr="00200EC5" w:rsidRDefault="00200EC5" w:rsidP="00B55442">
            <w:pPr>
              <w:pStyle w:val="Liststycke"/>
              <w:numPr>
                <w:ilvl w:val="0"/>
                <w:numId w:val="12"/>
              </w:numPr>
              <w:tabs>
                <w:tab w:val="clear" w:pos="720"/>
                <w:tab w:val="num" w:pos="53"/>
              </w:tabs>
              <w:ind w:left="337" w:hanging="284"/>
              <w:rPr>
                <w:sz w:val="18"/>
              </w:rPr>
            </w:pPr>
            <w:r w:rsidRPr="00200EC5">
              <w:rPr>
                <w:sz w:val="18"/>
              </w:rPr>
              <w:t>Number of new technologies implemented into programs</w:t>
            </w:r>
          </w:p>
        </w:tc>
        <w:tc>
          <w:tcPr>
            <w:tcW w:w="2300" w:type="dxa"/>
            <w:shd w:val="clear" w:color="auto" w:fill="DEEAF6" w:themeFill="accent5" w:themeFillTint="33"/>
          </w:tcPr>
          <w:p w:rsidR="00200EC5" w:rsidRPr="00353FD8" w:rsidRDefault="00353FD8" w:rsidP="00353FD8">
            <w:pPr>
              <w:rPr>
                <w:sz w:val="22"/>
              </w:rPr>
            </w:pPr>
            <w:r>
              <w:rPr>
                <w:sz w:val="18"/>
              </w:rPr>
              <w:t>Updated annually</w:t>
            </w:r>
          </w:p>
        </w:tc>
      </w:tr>
      <w:tr w:rsidR="00200EC5" w:rsidRPr="006C71F4" w:rsidTr="00200EC5">
        <w:tc>
          <w:tcPr>
            <w:tcW w:w="1420" w:type="dxa"/>
            <w:shd w:val="clear" w:color="auto" w:fill="DEEAF6" w:themeFill="accent5" w:themeFillTint="33"/>
          </w:tcPr>
          <w:p w:rsidR="00200EC5" w:rsidRPr="00200EC5" w:rsidRDefault="00200EC5">
            <w:pPr>
              <w:rPr>
                <w:sz w:val="18"/>
                <w:lang w:val="sv-SE"/>
              </w:rPr>
            </w:pPr>
            <w:r w:rsidRPr="00200EC5">
              <w:rPr>
                <w:sz w:val="18"/>
                <w:lang w:val="sv-SE"/>
              </w:rPr>
              <w:t>Programs (E)</w:t>
            </w:r>
          </w:p>
        </w:tc>
        <w:tc>
          <w:tcPr>
            <w:tcW w:w="2384" w:type="dxa"/>
            <w:shd w:val="clear" w:color="auto" w:fill="DEEAF6" w:themeFill="accent5" w:themeFillTint="33"/>
          </w:tcPr>
          <w:p w:rsidR="00200EC5" w:rsidRPr="00200EC5" w:rsidRDefault="00200EC5" w:rsidP="007E66B0">
            <w:pPr>
              <w:rPr>
                <w:sz w:val="18"/>
              </w:rPr>
            </w:pPr>
            <w:r w:rsidRPr="00200EC5">
              <w:rPr>
                <w:sz w:val="18"/>
              </w:rPr>
              <w:t>Access and evaluation of requested DDD support is seen as transparent and objective</w:t>
            </w:r>
          </w:p>
          <w:p w:rsidR="00200EC5" w:rsidRPr="00200EC5" w:rsidRDefault="00200EC5" w:rsidP="007E66B0">
            <w:pPr>
              <w:rPr>
                <w:sz w:val="18"/>
              </w:rPr>
            </w:pPr>
          </w:p>
        </w:tc>
        <w:tc>
          <w:tcPr>
            <w:tcW w:w="4316" w:type="dxa"/>
            <w:shd w:val="clear" w:color="auto" w:fill="DEEAF6" w:themeFill="accent5" w:themeFillTint="33"/>
          </w:tcPr>
          <w:p w:rsidR="00200EC5" w:rsidRPr="00200EC5" w:rsidRDefault="00200EC5" w:rsidP="007E66B0">
            <w:pPr>
              <w:rPr>
                <w:sz w:val="18"/>
              </w:rPr>
            </w:pPr>
            <w:r w:rsidRPr="00200EC5">
              <w:rPr>
                <w:b/>
                <w:bCs/>
                <w:sz w:val="18"/>
              </w:rPr>
              <w:t xml:space="preserve">Equal Terms - </w:t>
            </w:r>
            <w:r w:rsidRPr="00200EC5">
              <w:rPr>
                <w:sz w:val="18"/>
              </w:rPr>
              <w:t>DDD support is based on scientific strength and technical feasibility of projects, independent of geographic location in Sweden or gender of PI</w:t>
            </w:r>
          </w:p>
        </w:tc>
        <w:tc>
          <w:tcPr>
            <w:tcW w:w="3510" w:type="dxa"/>
            <w:shd w:val="clear" w:color="auto" w:fill="DEEAF6" w:themeFill="accent5" w:themeFillTint="33"/>
          </w:tcPr>
          <w:p w:rsidR="00200EC5" w:rsidRPr="00200EC5" w:rsidRDefault="00200EC5" w:rsidP="004E5F87">
            <w:pPr>
              <w:pStyle w:val="Liststycke"/>
              <w:numPr>
                <w:ilvl w:val="0"/>
                <w:numId w:val="16"/>
              </w:numPr>
              <w:ind w:left="337" w:hanging="284"/>
              <w:rPr>
                <w:sz w:val="18"/>
              </w:rPr>
            </w:pPr>
            <w:r w:rsidRPr="00200EC5">
              <w:rPr>
                <w:sz w:val="18"/>
              </w:rPr>
              <w:t>Key figures e.g. geographic location of users, gender etc. is captured in the annual report to SciLifeLab</w:t>
            </w:r>
          </w:p>
          <w:p w:rsidR="00200EC5" w:rsidRPr="00200EC5" w:rsidRDefault="00200EC5" w:rsidP="00F93D6D">
            <w:pPr>
              <w:pStyle w:val="Liststycke"/>
              <w:numPr>
                <w:ilvl w:val="0"/>
                <w:numId w:val="16"/>
              </w:numPr>
              <w:ind w:left="337" w:hanging="284"/>
              <w:rPr>
                <w:sz w:val="18"/>
              </w:rPr>
            </w:pPr>
            <w:r w:rsidRPr="00200EC5">
              <w:rPr>
                <w:sz w:val="18"/>
              </w:rPr>
              <w:t>Customer satisfaction of the prioritization and support given is captured in surveys (captured in status updates when possible)</w:t>
            </w:r>
          </w:p>
        </w:tc>
        <w:tc>
          <w:tcPr>
            <w:tcW w:w="2300" w:type="dxa"/>
            <w:shd w:val="clear" w:color="auto" w:fill="DEEAF6" w:themeFill="accent5" w:themeFillTint="33"/>
          </w:tcPr>
          <w:p w:rsidR="00200EC5" w:rsidRPr="00353FD8" w:rsidRDefault="00353FD8" w:rsidP="00353FD8">
            <w:pPr>
              <w:rPr>
                <w:sz w:val="22"/>
              </w:rPr>
            </w:pPr>
            <w:r>
              <w:rPr>
                <w:sz w:val="18"/>
              </w:rPr>
              <w:t>Updated annually</w:t>
            </w:r>
          </w:p>
        </w:tc>
      </w:tr>
    </w:tbl>
    <w:p w:rsidR="00200EC5" w:rsidRDefault="00200EC5">
      <w:r>
        <w:br w:type="page"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420"/>
        <w:gridCol w:w="2384"/>
        <w:gridCol w:w="4316"/>
        <w:gridCol w:w="3510"/>
        <w:gridCol w:w="2300"/>
      </w:tblGrid>
      <w:tr w:rsidR="00200EC5" w:rsidRPr="006C71F4" w:rsidTr="00200EC5">
        <w:tc>
          <w:tcPr>
            <w:tcW w:w="1420" w:type="dxa"/>
            <w:shd w:val="clear" w:color="auto" w:fill="002060"/>
          </w:tcPr>
          <w:p w:rsidR="00200EC5" w:rsidRPr="00200EC5" w:rsidRDefault="00200EC5" w:rsidP="00200EC5">
            <w:pPr>
              <w:rPr>
                <w:sz w:val="18"/>
                <w:lang w:val="sv-SE"/>
              </w:rPr>
            </w:pPr>
            <w:r w:rsidRPr="005D09DC">
              <w:rPr>
                <w:b/>
                <w:bCs/>
                <w:color w:val="FFFFFF" w:themeColor="background1"/>
                <w:lang w:val="sv-SE"/>
              </w:rPr>
              <w:t>Area</w:t>
            </w:r>
          </w:p>
        </w:tc>
        <w:tc>
          <w:tcPr>
            <w:tcW w:w="2384" w:type="dxa"/>
            <w:shd w:val="clear" w:color="auto" w:fill="002060"/>
          </w:tcPr>
          <w:p w:rsidR="00200EC5" w:rsidRPr="00200EC5" w:rsidRDefault="00200EC5" w:rsidP="00200EC5">
            <w:pPr>
              <w:rPr>
                <w:sz w:val="18"/>
              </w:rPr>
            </w:pPr>
            <w:r w:rsidRPr="005D09DC">
              <w:rPr>
                <w:b/>
                <w:bCs/>
                <w:color w:val="FFFFFF" w:themeColor="background1"/>
                <w:lang w:val="sv-SE"/>
              </w:rPr>
              <w:t>Strategic objective</w:t>
            </w:r>
          </w:p>
        </w:tc>
        <w:tc>
          <w:tcPr>
            <w:tcW w:w="4316" w:type="dxa"/>
            <w:shd w:val="clear" w:color="auto" w:fill="002060"/>
          </w:tcPr>
          <w:p w:rsidR="00200EC5" w:rsidRPr="00200EC5" w:rsidRDefault="00200EC5" w:rsidP="00200EC5">
            <w:pPr>
              <w:rPr>
                <w:b/>
                <w:bCs/>
                <w:sz w:val="18"/>
              </w:rPr>
            </w:pPr>
            <w:r w:rsidRPr="005D09DC">
              <w:rPr>
                <w:b/>
                <w:bCs/>
                <w:color w:val="FFFFFF" w:themeColor="background1"/>
                <w:lang w:val="sv-SE"/>
              </w:rPr>
              <w:t>KPI</w:t>
            </w:r>
          </w:p>
        </w:tc>
        <w:tc>
          <w:tcPr>
            <w:tcW w:w="3510" w:type="dxa"/>
            <w:shd w:val="clear" w:color="auto" w:fill="002060"/>
          </w:tcPr>
          <w:p w:rsidR="00200EC5" w:rsidRPr="00200EC5" w:rsidRDefault="00200EC5" w:rsidP="00200EC5">
            <w:pPr>
              <w:rPr>
                <w:sz w:val="18"/>
              </w:rPr>
            </w:pPr>
            <w:r w:rsidRPr="00200EC5">
              <w:rPr>
                <w:b/>
                <w:bCs/>
                <w:color w:val="FFFFFF" w:themeColor="background1"/>
                <w:lang w:val="sv-SE"/>
              </w:rPr>
              <w:t>Key Figure</w:t>
            </w:r>
          </w:p>
        </w:tc>
        <w:tc>
          <w:tcPr>
            <w:tcW w:w="2300" w:type="dxa"/>
            <w:shd w:val="clear" w:color="auto" w:fill="002060"/>
          </w:tcPr>
          <w:p w:rsidR="00200EC5" w:rsidRPr="00200EC5" w:rsidRDefault="00200EC5" w:rsidP="00200EC5">
            <w:pPr>
              <w:rPr>
                <w:sz w:val="22"/>
              </w:rPr>
            </w:pPr>
            <w:r w:rsidRPr="00200EC5">
              <w:rPr>
                <w:b/>
                <w:bCs/>
                <w:color w:val="FFFFFF" w:themeColor="background1"/>
                <w:lang w:val="sv-SE"/>
              </w:rPr>
              <w:t>Proposed actions</w:t>
            </w:r>
          </w:p>
        </w:tc>
      </w:tr>
      <w:tr w:rsidR="00200EC5" w:rsidRPr="006C71F4" w:rsidTr="00200EC5">
        <w:tc>
          <w:tcPr>
            <w:tcW w:w="1420" w:type="dxa"/>
            <w:shd w:val="clear" w:color="auto" w:fill="EDEDED" w:themeFill="accent3" w:themeFillTint="33"/>
          </w:tcPr>
          <w:p w:rsidR="00200EC5" w:rsidRPr="00200EC5" w:rsidRDefault="00200EC5">
            <w:pPr>
              <w:rPr>
                <w:sz w:val="18"/>
              </w:rPr>
            </w:pPr>
            <w:r w:rsidRPr="00200EC5">
              <w:rPr>
                <w:sz w:val="18"/>
                <w:lang w:val="sv-SE"/>
              </w:rPr>
              <w:t>Programs (I)</w:t>
            </w:r>
          </w:p>
        </w:tc>
        <w:tc>
          <w:tcPr>
            <w:tcW w:w="2384" w:type="dxa"/>
            <w:shd w:val="clear" w:color="auto" w:fill="EDEDED" w:themeFill="accent3" w:themeFillTint="33"/>
          </w:tcPr>
          <w:p w:rsidR="00200EC5" w:rsidRPr="00200EC5" w:rsidRDefault="00200EC5" w:rsidP="007E66B0">
            <w:pPr>
              <w:rPr>
                <w:sz w:val="18"/>
              </w:rPr>
            </w:pPr>
            <w:r w:rsidRPr="00200EC5">
              <w:rPr>
                <w:sz w:val="18"/>
              </w:rPr>
              <w:t>Projects should progress faster through DDD without compromising quality and when possible engage cross platform SciLifeLab capabilities</w:t>
            </w:r>
          </w:p>
          <w:p w:rsidR="00200EC5" w:rsidRPr="00200EC5" w:rsidRDefault="00200EC5">
            <w:pPr>
              <w:rPr>
                <w:sz w:val="18"/>
              </w:rPr>
            </w:pPr>
          </w:p>
        </w:tc>
        <w:tc>
          <w:tcPr>
            <w:tcW w:w="4316" w:type="dxa"/>
            <w:shd w:val="clear" w:color="auto" w:fill="EDEDED" w:themeFill="accent3" w:themeFillTint="33"/>
          </w:tcPr>
          <w:p w:rsidR="00200EC5" w:rsidRPr="00200EC5" w:rsidRDefault="00200EC5" w:rsidP="007E66B0">
            <w:pPr>
              <w:rPr>
                <w:sz w:val="18"/>
              </w:rPr>
            </w:pPr>
            <w:r w:rsidRPr="00200EC5">
              <w:rPr>
                <w:b/>
                <w:bCs/>
                <w:sz w:val="18"/>
              </w:rPr>
              <w:t xml:space="preserve">Efficiency - </w:t>
            </w:r>
            <w:r w:rsidRPr="00200EC5">
              <w:rPr>
                <w:sz w:val="18"/>
              </w:rPr>
              <w:t xml:space="preserve">Continuous improvements in project work, data throughput, and quality in drug discovery. Attrition back to academic research after CP2 should decrease. </w:t>
            </w:r>
          </w:p>
          <w:p w:rsidR="00200EC5" w:rsidRPr="00200EC5" w:rsidRDefault="00200EC5" w:rsidP="007E66B0">
            <w:pPr>
              <w:rPr>
                <w:sz w:val="18"/>
              </w:rPr>
            </w:pPr>
            <w:r w:rsidRPr="00200EC5">
              <w:rPr>
                <w:sz w:val="18"/>
              </w:rPr>
              <w:t>The mean target time for DDD to CP4 should be &lt;4 years for SM projects, &lt;3 years for Ab projects and &lt;2 years for ON projects*</w:t>
            </w:r>
          </w:p>
          <w:p w:rsidR="00200EC5" w:rsidRPr="00200EC5" w:rsidRDefault="00200EC5" w:rsidP="007E66B0">
            <w:pPr>
              <w:rPr>
                <w:sz w:val="18"/>
              </w:rPr>
            </w:pPr>
            <w:r w:rsidRPr="00200EC5">
              <w:rPr>
                <w:i/>
                <w:iCs/>
                <w:sz w:val="18"/>
              </w:rPr>
              <w:t>*Long time in discovery phase correlates with poor success rate in drug development</w:t>
            </w:r>
          </w:p>
        </w:tc>
        <w:tc>
          <w:tcPr>
            <w:tcW w:w="3510" w:type="dxa"/>
            <w:shd w:val="clear" w:color="auto" w:fill="EDEDED" w:themeFill="accent3" w:themeFillTint="33"/>
          </w:tcPr>
          <w:p w:rsidR="00200EC5" w:rsidRPr="00200EC5" w:rsidRDefault="00200EC5" w:rsidP="00F93D6D">
            <w:pPr>
              <w:pStyle w:val="Liststycke"/>
              <w:numPr>
                <w:ilvl w:val="0"/>
                <w:numId w:val="3"/>
              </w:numPr>
              <w:rPr>
                <w:sz w:val="18"/>
              </w:rPr>
            </w:pPr>
            <w:r w:rsidRPr="00200EC5">
              <w:rPr>
                <w:sz w:val="18"/>
              </w:rPr>
              <w:t>Reported bi-annually at prioritization meetings with steering group:</w:t>
            </w:r>
          </w:p>
          <w:p w:rsidR="00200EC5" w:rsidRPr="00200EC5" w:rsidRDefault="00200EC5" w:rsidP="00F93D6D">
            <w:pPr>
              <w:pStyle w:val="Liststycke"/>
              <w:numPr>
                <w:ilvl w:val="1"/>
                <w:numId w:val="3"/>
              </w:numPr>
              <w:tabs>
                <w:tab w:val="clear" w:pos="1080"/>
                <w:tab w:val="num" w:pos="580"/>
              </w:tabs>
              <w:ind w:left="580" w:hanging="283"/>
              <w:rPr>
                <w:sz w:val="18"/>
              </w:rPr>
            </w:pPr>
            <w:r w:rsidRPr="00200EC5">
              <w:rPr>
                <w:sz w:val="18"/>
              </w:rPr>
              <w:t>Decisions made by OMG on clear and understood stop/go decisions for project activities (captured at OMG meeting)</w:t>
            </w:r>
          </w:p>
          <w:p w:rsidR="00200EC5" w:rsidRPr="00200EC5" w:rsidRDefault="00200EC5" w:rsidP="00F93D6D">
            <w:pPr>
              <w:pStyle w:val="Liststycke"/>
              <w:numPr>
                <w:ilvl w:val="1"/>
                <w:numId w:val="3"/>
              </w:numPr>
              <w:tabs>
                <w:tab w:val="clear" w:pos="1080"/>
              </w:tabs>
              <w:ind w:left="580" w:hanging="283"/>
              <w:rPr>
                <w:sz w:val="18"/>
              </w:rPr>
            </w:pPr>
            <w:r w:rsidRPr="00200EC5">
              <w:rPr>
                <w:sz w:val="18"/>
              </w:rPr>
              <w:t>Time through phases (not more than 2 years to CP2; not more than 4 years to CP4)</w:t>
            </w:r>
          </w:p>
          <w:p w:rsidR="00D21F39" w:rsidRDefault="00D21F39" w:rsidP="00D21F39">
            <w:pPr>
              <w:pStyle w:val="Liststycke"/>
              <w:numPr>
                <w:ilvl w:val="0"/>
                <w:numId w:val="3"/>
              </w:numPr>
              <w:rPr>
                <w:sz w:val="18"/>
              </w:rPr>
            </w:pPr>
            <w:r w:rsidRPr="00D21F39">
              <w:rPr>
                <w:sz w:val="18"/>
              </w:rPr>
              <w:t>Ad hoc benchmarking vs. externally sourced solution with respect to cost, time and quality captured yearly</w:t>
            </w:r>
          </w:p>
          <w:p w:rsidR="00200EC5" w:rsidRPr="00D21F39" w:rsidRDefault="00D21F39" w:rsidP="00D21F39">
            <w:pPr>
              <w:pStyle w:val="Liststycke"/>
              <w:numPr>
                <w:ilvl w:val="0"/>
                <w:numId w:val="3"/>
              </w:numPr>
              <w:rPr>
                <w:sz w:val="18"/>
              </w:rPr>
            </w:pPr>
            <w:r w:rsidRPr="00D21F39">
              <w:rPr>
                <w:sz w:val="18"/>
              </w:rPr>
              <w:t>Number of cross-SciLifeLab platform referrals and activities</w:t>
            </w:r>
          </w:p>
        </w:tc>
        <w:tc>
          <w:tcPr>
            <w:tcW w:w="2300" w:type="dxa"/>
            <w:shd w:val="clear" w:color="auto" w:fill="EDEDED" w:themeFill="accent3" w:themeFillTint="33"/>
          </w:tcPr>
          <w:p w:rsidR="00200EC5" w:rsidRPr="00353FD8" w:rsidRDefault="00353FD8" w:rsidP="00353FD8">
            <w:pPr>
              <w:rPr>
                <w:sz w:val="22"/>
              </w:rPr>
            </w:pPr>
            <w:r>
              <w:rPr>
                <w:sz w:val="18"/>
              </w:rPr>
              <w:t>Updated annually</w:t>
            </w:r>
          </w:p>
        </w:tc>
      </w:tr>
      <w:tr w:rsidR="00200EC5" w:rsidRPr="006C71F4" w:rsidTr="00200EC5">
        <w:tc>
          <w:tcPr>
            <w:tcW w:w="1420" w:type="dxa"/>
            <w:shd w:val="clear" w:color="auto" w:fill="EDEDED" w:themeFill="accent3" w:themeFillTint="33"/>
          </w:tcPr>
          <w:p w:rsidR="00200EC5" w:rsidRPr="00200EC5" w:rsidRDefault="00200EC5" w:rsidP="001037AF">
            <w:pPr>
              <w:rPr>
                <w:sz w:val="18"/>
              </w:rPr>
            </w:pPr>
            <w:r w:rsidRPr="00200EC5">
              <w:rPr>
                <w:sz w:val="18"/>
                <w:lang w:val="sv-SE"/>
              </w:rPr>
              <w:t>Programs (I)</w:t>
            </w:r>
          </w:p>
        </w:tc>
        <w:tc>
          <w:tcPr>
            <w:tcW w:w="2384" w:type="dxa"/>
            <w:shd w:val="clear" w:color="auto" w:fill="EDEDED" w:themeFill="accent3" w:themeFillTint="33"/>
          </w:tcPr>
          <w:p w:rsidR="00200EC5" w:rsidRPr="00200EC5" w:rsidRDefault="00200EC5" w:rsidP="007E66B0">
            <w:pPr>
              <w:rPr>
                <w:sz w:val="18"/>
              </w:rPr>
            </w:pPr>
            <w:r w:rsidRPr="00200EC5">
              <w:rPr>
                <w:sz w:val="18"/>
              </w:rPr>
              <w:t>Data from DDD should be of high scientific standard and be possible to reproduce</w:t>
            </w:r>
          </w:p>
        </w:tc>
        <w:tc>
          <w:tcPr>
            <w:tcW w:w="4316" w:type="dxa"/>
            <w:shd w:val="clear" w:color="auto" w:fill="EDEDED" w:themeFill="accent3" w:themeFillTint="33"/>
          </w:tcPr>
          <w:p w:rsidR="00200EC5" w:rsidRPr="00200EC5" w:rsidRDefault="00200EC5" w:rsidP="007E66B0">
            <w:pPr>
              <w:rPr>
                <w:sz w:val="18"/>
              </w:rPr>
            </w:pPr>
            <w:r w:rsidRPr="00200EC5">
              <w:rPr>
                <w:b/>
                <w:bCs/>
                <w:sz w:val="18"/>
              </w:rPr>
              <w:t xml:space="preserve">Quality - </w:t>
            </w:r>
            <w:r w:rsidRPr="00200EC5">
              <w:rPr>
                <w:sz w:val="18"/>
              </w:rPr>
              <w:t>Adherence to DDD checkpoint criteria and FAIR principles (</w:t>
            </w:r>
            <w:hyperlink r:id="rId7" w:history="1">
              <w:r w:rsidRPr="00200EC5">
                <w:rPr>
                  <w:rStyle w:val="Hyperlnk"/>
                  <w:sz w:val="18"/>
                </w:rPr>
                <w:t>https://www.nature.com/articles/sdata201618</w:t>
              </w:r>
            </w:hyperlink>
            <w:r w:rsidRPr="00200EC5">
              <w:rPr>
                <w:sz w:val="18"/>
              </w:rPr>
              <w:t xml:space="preserve"> ) </w:t>
            </w:r>
          </w:p>
          <w:p w:rsidR="00200EC5" w:rsidRPr="00200EC5" w:rsidRDefault="00200EC5" w:rsidP="007E66B0">
            <w:pPr>
              <w:rPr>
                <w:sz w:val="18"/>
              </w:rPr>
            </w:pPr>
          </w:p>
        </w:tc>
        <w:tc>
          <w:tcPr>
            <w:tcW w:w="3510" w:type="dxa"/>
            <w:shd w:val="clear" w:color="auto" w:fill="EDEDED" w:themeFill="accent3" w:themeFillTint="33"/>
          </w:tcPr>
          <w:p w:rsidR="00200EC5" w:rsidRPr="00200EC5" w:rsidRDefault="00200EC5" w:rsidP="008D2112">
            <w:pPr>
              <w:pStyle w:val="Liststycke"/>
              <w:numPr>
                <w:ilvl w:val="0"/>
                <w:numId w:val="21"/>
              </w:numPr>
              <w:rPr>
                <w:sz w:val="18"/>
              </w:rPr>
            </w:pPr>
            <w:r w:rsidRPr="00200EC5">
              <w:rPr>
                <w:sz w:val="18"/>
              </w:rPr>
              <w:t>Adherence to rules of procedure in relation to checkpoints:</w:t>
            </w:r>
          </w:p>
          <w:p w:rsidR="00200EC5" w:rsidRPr="00200EC5" w:rsidRDefault="00200EC5" w:rsidP="00225D49">
            <w:pPr>
              <w:numPr>
                <w:ilvl w:val="0"/>
                <w:numId w:val="19"/>
              </w:numPr>
              <w:tabs>
                <w:tab w:val="clear" w:pos="720"/>
                <w:tab w:val="num" w:pos="539"/>
              </w:tabs>
              <w:ind w:left="539" w:hanging="179"/>
              <w:rPr>
                <w:sz w:val="18"/>
                <w:szCs w:val="22"/>
              </w:rPr>
            </w:pPr>
            <w:r w:rsidRPr="00200EC5">
              <w:rPr>
                <w:sz w:val="18"/>
              </w:rPr>
              <w:t>A</w:t>
            </w:r>
            <w:r w:rsidRPr="00200EC5">
              <w:rPr>
                <w:sz w:val="18"/>
                <w:szCs w:val="22"/>
              </w:rPr>
              <w:t>ssay validation reports produced before CP1 decision (or start of hit identification/selection of antibodies)</w:t>
            </w:r>
          </w:p>
          <w:p w:rsidR="00200EC5" w:rsidRPr="00200EC5" w:rsidRDefault="00200EC5" w:rsidP="00225D49">
            <w:pPr>
              <w:numPr>
                <w:ilvl w:val="0"/>
                <w:numId w:val="19"/>
              </w:numPr>
              <w:tabs>
                <w:tab w:val="clear" w:pos="720"/>
                <w:tab w:val="num" w:pos="539"/>
              </w:tabs>
              <w:ind w:left="539" w:hanging="179"/>
              <w:rPr>
                <w:sz w:val="18"/>
                <w:szCs w:val="22"/>
              </w:rPr>
            </w:pPr>
            <w:r w:rsidRPr="00200EC5">
              <w:rPr>
                <w:sz w:val="18"/>
                <w:szCs w:val="22"/>
                <w:lang w:val="sv-SE"/>
              </w:rPr>
              <w:t>CDTP produced before CP2</w:t>
            </w:r>
          </w:p>
          <w:p w:rsidR="00200EC5" w:rsidRPr="00200EC5" w:rsidRDefault="00200EC5" w:rsidP="00225D49">
            <w:pPr>
              <w:pStyle w:val="Liststycke"/>
              <w:numPr>
                <w:ilvl w:val="0"/>
                <w:numId w:val="19"/>
              </w:numPr>
              <w:tabs>
                <w:tab w:val="clear" w:pos="720"/>
                <w:tab w:val="num" w:pos="539"/>
              </w:tabs>
              <w:ind w:left="539" w:hanging="179"/>
              <w:rPr>
                <w:sz w:val="18"/>
                <w:szCs w:val="22"/>
              </w:rPr>
            </w:pPr>
            <w:r w:rsidRPr="00200EC5">
              <w:rPr>
                <w:sz w:val="18"/>
                <w:szCs w:val="22"/>
              </w:rPr>
              <w:t>View from in vivo design group before CP3</w:t>
            </w:r>
          </w:p>
          <w:p w:rsidR="00200EC5" w:rsidRPr="00200EC5" w:rsidRDefault="00200EC5" w:rsidP="00225D49">
            <w:pPr>
              <w:numPr>
                <w:ilvl w:val="0"/>
                <w:numId w:val="20"/>
              </w:numPr>
              <w:tabs>
                <w:tab w:val="clear" w:pos="720"/>
                <w:tab w:val="num" w:pos="539"/>
              </w:tabs>
              <w:ind w:left="539" w:hanging="179"/>
              <w:rPr>
                <w:sz w:val="18"/>
              </w:rPr>
            </w:pPr>
            <w:r w:rsidRPr="00200EC5">
              <w:rPr>
                <w:sz w:val="18"/>
              </w:rPr>
              <w:t>All projects have clear instructions to handle raw data and other types of documentation</w:t>
            </w:r>
          </w:p>
          <w:p w:rsidR="00200EC5" w:rsidRPr="00200EC5" w:rsidRDefault="00200EC5" w:rsidP="00225D49">
            <w:pPr>
              <w:numPr>
                <w:ilvl w:val="0"/>
                <w:numId w:val="20"/>
              </w:numPr>
              <w:tabs>
                <w:tab w:val="clear" w:pos="720"/>
                <w:tab w:val="num" w:pos="539"/>
              </w:tabs>
              <w:ind w:left="539" w:hanging="179"/>
              <w:rPr>
                <w:sz w:val="18"/>
              </w:rPr>
            </w:pPr>
            <w:r w:rsidRPr="00200EC5">
              <w:rPr>
                <w:sz w:val="18"/>
              </w:rPr>
              <w:t>Number and impact factor of publications</w:t>
            </w:r>
          </w:p>
          <w:p w:rsidR="00200EC5" w:rsidRPr="00200EC5" w:rsidRDefault="00200EC5" w:rsidP="00225D49">
            <w:pPr>
              <w:numPr>
                <w:ilvl w:val="0"/>
                <w:numId w:val="20"/>
              </w:numPr>
              <w:tabs>
                <w:tab w:val="clear" w:pos="720"/>
                <w:tab w:val="num" w:pos="539"/>
              </w:tabs>
              <w:ind w:left="539" w:hanging="179"/>
              <w:rPr>
                <w:sz w:val="18"/>
              </w:rPr>
            </w:pPr>
            <w:r w:rsidRPr="00200EC5">
              <w:rPr>
                <w:sz w:val="18"/>
                <w:lang w:val="sv-SE"/>
              </w:rPr>
              <w:t>Number of patent submissions</w:t>
            </w:r>
          </w:p>
          <w:p w:rsidR="00200EC5" w:rsidRPr="00200EC5" w:rsidRDefault="00200EC5" w:rsidP="00225D49">
            <w:pPr>
              <w:numPr>
                <w:ilvl w:val="0"/>
                <w:numId w:val="20"/>
              </w:numPr>
              <w:tabs>
                <w:tab w:val="clear" w:pos="720"/>
                <w:tab w:val="num" w:pos="539"/>
              </w:tabs>
              <w:ind w:left="539" w:hanging="179"/>
              <w:rPr>
                <w:sz w:val="18"/>
              </w:rPr>
            </w:pPr>
            <w:r w:rsidRPr="00200EC5">
              <w:rPr>
                <w:sz w:val="18"/>
              </w:rPr>
              <w:t>Number of DDD data that are reproduced (or not) at external due diligence</w:t>
            </w:r>
          </w:p>
        </w:tc>
        <w:tc>
          <w:tcPr>
            <w:tcW w:w="2300" w:type="dxa"/>
            <w:shd w:val="clear" w:color="auto" w:fill="EDEDED" w:themeFill="accent3" w:themeFillTint="33"/>
          </w:tcPr>
          <w:p w:rsidR="00200EC5" w:rsidRPr="00353FD8" w:rsidRDefault="00353FD8" w:rsidP="00353FD8">
            <w:pPr>
              <w:rPr>
                <w:sz w:val="22"/>
              </w:rPr>
            </w:pPr>
            <w:r>
              <w:rPr>
                <w:sz w:val="18"/>
              </w:rPr>
              <w:t>Updated annually</w:t>
            </w:r>
          </w:p>
        </w:tc>
      </w:tr>
    </w:tbl>
    <w:p w:rsidR="000158BB" w:rsidRDefault="000158BB">
      <w:r>
        <w:br w:type="page"/>
      </w:r>
    </w:p>
    <w:p w:rsidR="000158BB" w:rsidRPr="000158BB" w:rsidRDefault="000158BB" w:rsidP="000158BB">
      <w:pPr>
        <w:rPr>
          <w:b/>
          <w:sz w:val="28"/>
        </w:rPr>
      </w:pPr>
      <w:r w:rsidRPr="000158BB">
        <w:rPr>
          <w:b/>
          <w:sz w:val="28"/>
        </w:rPr>
        <w:t>Area COMMUNITY</w:t>
      </w:r>
    </w:p>
    <w:p w:rsidR="000158BB" w:rsidRDefault="000158BB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512"/>
        <w:gridCol w:w="2503"/>
        <w:gridCol w:w="3373"/>
        <w:gridCol w:w="3687"/>
        <w:gridCol w:w="2855"/>
      </w:tblGrid>
      <w:tr w:rsidR="00200EC5" w:rsidRPr="005D09DC" w:rsidTr="00200EC5">
        <w:tc>
          <w:tcPr>
            <w:tcW w:w="1512" w:type="dxa"/>
            <w:shd w:val="clear" w:color="auto" w:fill="002060"/>
          </w:tcPr>
          <w:p w:rsidR="00200EC5" w:rsidRPr="005D09DC" w:rsidRDefault="00200EC5" w:rsidP="004B7995">
            <w:pPr>
              <w:rPr>
                <w:b/>
                <w:bCs/>
                <w:color w:val="FFFFFF" w:themeColor="background1"/>
                <w:lang w:val="sv-SE"/>
              </w:rPr>
            </w:pPr>
            <w:r w:rsidRPr="005D09DC">
              <w:rPr>
                <w:b/>
                <w:bCs/>
                <w:color w:val="FFFFFF" w:themeColor="background1"/>
                <w:lang w:val="sv-SE"/>
              </w:rPr>
              <w:t>Area</w:t>
            </w:r>
          </w:p>
        </w:tc>
        <w:tc>
          <w:tcPr>
            <w:tcW w:w="2503" w:type="dxa"/>
            <w:shd w:val="clear" w:color="auto" w:fill="002060"/>
          </w:tcPr>
          <w:p w:rsidR="00200EC5" w:rsidRPr="005D09DC" w:rsidRDefault="00200EC5" w:rsidP="004B7995">
            <w:pPr>
              <w:rPr>
                <w:b/>
                <w:bCs/>
                <w:color w:val="FFFFFF" w:themeColor="background1"/>
                <w:lang w:val="sv-SE"/>
              </w:rPr>
            </w:pPr>
            <w:r w:rsidRPr="005D09DC">
              <w:rPr>
                <w:b/>
                <w:bCs/>
                <w:color w:val="FFFFFF" w:themeColor="background1"/>
                <w:lang w:val="sv-SE"/>
              </w:rPr>
              <w:t>Strategic objective</w:t>
            </w:r>
          </w:p>
        </w:tc>
        <w:tc>
          <w:tcPr>
            <w:tcW w:w="3373" w:type="dxa"/>
            <w:shd w:val="clear" w:color="auto" w:fill="002060"/>
          </w:tcPr>
          <w:p w:rsidR="00200EC5" w:rsidRPr="005D09DC" w:rsidRDefault="00200EC5" w:rsidP="004B7995">
            <w:pPr>
              <w:rPr>
                <w:b/>
                <w:bCs/>
                <w:color w:val="FFFFFF" w:themeColor="background1"/>
                <w:lang w:val="sv-SE"/>
              </w:rPr>
            </w:pPr>
            <w:r w:rsidRPr="005D09DC">
              <w:rPr>
                <w:b/>
                <w:bCs/>
                <w:color w:val="FFFFFF" w:themeColor="background1"/>
                <w:lang w:val="sv-SE"/>
              </w:rPr>
              <w:t>KPI</w:t>
            </w:r>
          </w:p>
        </w:tc>
        <w:tc>
          <w:tcPr>
            <w:tcW w:w="3687" w:type="dxa"/>
            <w:shd w:val="clear" w:color="auto" w:fill="002060"/>
          </w:tcPr>
          <w:p w:rsidR="00200EC5" w:rsidRPr="005D09DC" w:rsidRDefault="00200EC5" w:rsidP="004B7995">
            <w:pPr>
              <w:rPr>
                <w:b/>
                <w:bCs/>
                <w:color w:val="FFFFFF" w:themeColor="background1"/>
                <w:lang w:val="sv-SE"/>
              </w:rPr>
            </w:pPr>
            <w:r w:rsidRPr="005D09DC">
              <w:rPr>
                <w:b/>
                <w:bCs/>
                <w:color w:val="FFFFFF" w:themeColor="background1"/>
                <w:lang w:val="sv-SE"/>
              </w:rPr>
              <w:t>Key Figure</w:t>
            </w:r>
          </w:p>
        </w:tc>
        <w:tc>
          <w:tcPr>
            <w:tcW w:w="2855" w:type="dxa"/>
            <w:shd w:val="clear" w:color="auto" w:fill="002060"/>
          </w:tcPr>
          <w:p w:rsidR="00200EC5" w:rsidRPr="005D09DC" w:rsidRDefault="00200EC5" w:rsidP="004B7995">
            <w:pPr>
              <w:rPr>
                <w:b/>
                <w:bCs/>
                <w:color w:val="FFFFFF" w:themeColor="background1"/>
                <w:lang w:val="sv-SE"/>
              </w:rPr>
            </w:pPr>
            <w:r w:rsidRPr="00200EC5">
              <w:rPr>
                <w:b/>
                <w:bCs/>
                <w:color w:val="FFFFFF" w:themeColor="background1"/>
                <w:lang w:val="sv-SE"/>
              </w:rPr>
              <w:t>Proposed actions</w:t>
            </w:r>
          </w:p>
        </w:tc>
      </w:tr>
      <w:tr w:rsidR="00200EC5" w:rsidRPr="006C71F4" w:rsidTr="00200EC5">
        <w:tc>
          <w:tcPr>
            <w:tcW w:w="1512" w:type="dxa"/>
            <w:shd w:val="clear" w:color="auto" w:fill="DEEAF6" w:themeFill="accent5" w:themeFillTint="33"/>
          </w:tcPr>
          <w:p w:rsidR="00200EC5" w:rsidRPr="00200EC5" w:rsidRDefault="00200EC5">
            <w:pPr>
              <w:rPr>
                <w:sz w:val="18"/>
              </w:rPr>
            </w:pPr>
            <w:r w:rsidRPr="00200EC5">
              <w:rPr>
                <w:sz w:val="18"/>
              </w:rPr>
              <w:t>Community (E)</w:t>
            </w:r>
          </w:p>
        </w:tc>
        <w:tc>
          <w:tcPr>
            <w:tcW w:w="2503" w:type="dxa"/>
            <w:shd w:val="clear" w:color="auto" w:fill="DEEAF6" w:themeFill="accent5" w:themeFillTint="33"/>
          </w:tcPr>
          <w:p w:rsidR="00200EC5" w:rsidRPr="00200EC5" w:rsidRDefault="00200EC5">
            <w:pPr>
              <w:rPr>
                <w:sz w:val="18"/>
              </w:rPr>
            </w:pPr>
            <w:r w:rsidRPr="00200EC5">
              <w:rPr>
                <w:sz w:val="18"/>
              </w:rPr>
              <w:t>DDD is recognized as the national hub for academic drug discovery know how</w:t>
            </w:r>
          </w:p>
        </w:tc>
        <w:tc>
          <w:tcPr>
            <w:tcW w:w="3373" w:type="dxa"/>
            <w:shd w:val="clear" w:color="auto" w:fill="DEEAF6" w:themeFill="accent5" w:themeFillTint="33"/>
          </w:tcPr>
          <w:p w:rsidR="00200EC5" w:rsidRPr="00200EC5" w:rsidRDefault="00200EC5" w:rsidP="008D2112">
            <w:pPr>
              <w:rPr>
                <w:sz w:val="18"/>
              </w:rPr>
            </w:pPr>
            <w:r w:rsidRPr="00200EC5">
              <w:rPr>
                <w:b/>
                <w:bCs/>
                <w:sz w:val="18"/>
              </w:rPr>
              <w:t xml:space="preserve">Societal Impact – </w:t>
            </w:r>
            <w:r w:rsidRPr="00200EC5">
              <w:rPr>
                <w:sz w:val="18"/>
              </w:rPr>
              <w:t xml:space="preserve">Education of scientists, innovation systems and key stakeholders of DDD on how competitive drug discovery is performed and executed </w:t>
            </w:r>
          </w:p>
        </w:tc>
        <w:tc>
          <w:tcPr>
            <w:tcW w:w="3687" w:type="dxa"/>
            <w:shd w:val="clear" w:color="auto" w:fill="DEEAF6" w:themeFill="accent5" w:themeFillTint="33"/>
          </w:tcPr>
          <w:p w:rsidR="00200EC5" w:rsidRPr="00200EC5" w:rsidRDefault="00200EC5" w:rsidP="008D2112">
            <w:pPr>
              <w:pStyle w:val="Liststycke"/>
              <w:numPr>
                <w:ilvl w:val="0"/>
                <w:numId w:val="11"/>
              </w:numPr>
              <w:ind w:left="337" w:hanging="284"/>
              <w:rPr>
                <w:sz w:val="18"/>
              </w:rPr>
            </w:pPr>
            <w:r w:rsidRPr="00200EC5">
              <w:rPr>
                <w:sz w:val="18"/>
              </w:rPr>
              <w:t>Number of services (training on and use of instruments and technologies)</w:t>
            </w:r>
          </w:p>
          <w:p w:rsidR="00200EC5" w:rsidRPr="00200EC5" w:rsidRDefault="00200EC5" w:rsidP="008D2112">
            <w:pPr>
              <w:pStyle w:val="Liststycke"/>
              <w:numPr>
                <w:ilvl w:val="0"/>
                <w:numId w:val="11"/>
              </w:numPr>
              <w:ind w:left="337" w:hanging="284"/>
              <w:rPr>
                <w:sz w:val="18"/>
              </w:rPr>
            </w:pPr>
            <w:r w:rsidRPr="00200EC5">
              <w:rPr>
                <w:sz w:val="18"/>
              </w:rPr>
              <w:t>Number of organized meetings (training, seminars, workshops, industrial panels, reference groups etc.)</w:t>
            </w:r>
          </w:p>
          <w:p w:rsidR="00200EC5" w:rsidRPr="00200EC5" w:rsidRDefault="00200EC5" w:rsidP="008D2112">
            <w:pPr>
              <w:pStyle w:val="Liststycke"/>
              <w:numPr>
                <w:ilvl w:val="0"/>
                <w:numId w:val="11"/>
              </w:numPr>
              <w:ind w:left="337" w:hanging="284"/>
              <w:rPr>
                <w:sz w:val="18"/>
              </w:rPr>
            </w:pPr>
            <w:r w:rsidRPr="00200EC5">
              <w:rPr>
                <w:sz w:val="18"/>
              </w:rPr>
              <w:t>Number of consultancy meetings per year</w:t>
            </w:r>
          </w:p>
        </w:tc>
        <w:tc>
          <w:tcPr>
            <w:tcW w:w="2855" w:type="dxa"/>
            <w:shd w:val="clear" w:color="auto" w:fill="DEEAF6" w:themeFill="accent5" w:themeFillTint="33"/>
          </w:tcPr>
          <w:p w:rsidR="00200EC5" w:rsidRPr="00200EC5" w:rsidRDefault="00353FD8" w:rsidP="00353FD8">
            <w:pPr>
              <w:pStyle w:val="Liststycke"/>
              <w:ind w:left="0"/>
              <w:rPr>
                <w:sz w:val="18"/>
              </w:rPr>
            </w:pPr>
            <w:r>
              <w:rPr>
                <w:sz w:val="18"/>
              </w:rPr>
              <w:t>Updated annually</w:t>
            </w:r>
          </w:p>
        </w:tc>
      </w:tr>
      <w:tr w:rsidR="00200EC5" w:rsidRPr="006C71F4" w:rsidTr="00200EC5">
        <w:tc>
          <w:tcPr>
            <w:tcW w:w="1512" w:type="dxa"/>
            <w:shd w:val="clear" w:color="auto" w:fill="DEEAF6" w:themeFill="accent5" w:themeFillTint="33"/>
          </w:tcPr>
          <w:p w:rsidR="00200EC5" w:rsidRPr="00200EC5" w:rsidRDefault="00200EC5">
            <w:pPr>
              <w:rPr>
                <w:sz w:val="18"/>
              </w:rPr>
            </w:pPr>
            <w:r w:rsidRPr="00200EC5">
              <w:rPr>
                <w:sz w:val="18"/>
              </w:rPr>
              <w:t>Community (E)</w:t>
            </w:r>
          </w:p>
        </w:tc>
        <w:tc>
          <w:tcPr>
            <w:tcW w:w="2503" w:type="dxa"/>
            <w:shd w:val="clear" w:color="auto" w:fill="DEEAF6" w:themeFill="accent5" w:themeFillTint="33"/>
          </w:tcPr>
          <w:p w:rsidR="00200EC5" w:rsidRPr="00200EC5" w:rsidRDefault="00200EC5">
            <w:pPr>
              <w:rPr>
                <w:sz w:val="18"/>
              </w:rPr>
            </w:pPr>
            <w:r w:rsidRPr="00200EC5">
              <w:rPr>
                <w:sz w:val="18"/>
              </w:rPr>
              <w:t>The life science community is aware of offerings from DDD</w:t>
            </w:r>
          </w:p>
        </w:tc>
        <w:tc>
          <w:tcPr>
            <w:tcW w:w="3373" w:type="dxa"/>
            <w:shd w:val="clear" w:color="auto" w:fill="DEEAF6" w:themeFill="accent5" w:themeFillTint="33"/>
          </w:tcPr>
          <w:p w:rsidR="00200EC5" w:rsidRPr="00200EC5" w:rsidRDefault="00200EC5" w:rsidP="00903DF6">
            <w:pPr>
              <w:rPr>
                <w:sz w:val="18"/>
              </w:rPr>
            </w:pPr>
            <w:r w:rsidRPr="00200EC5">
              <w:rPr>
                <w:b/>
                <w:bCs/>
                <w:sz w:val="18"/>
              </w:rPr>
              <w:t xml:space="preserve">External Communication - </w:t>
            </w:r>
            <w:r w:rsidRPr="00200EC5">
              <w:rPr>
                <w:sz w:val="18"/>
              </w:rPr>
              <w:t>Major news and events are communicated via SciLifeLab web site, DDD LinkedIn and presentations at meetings and workshops</w:t>
            </w:r>
          </w:p>
        </w:tc>
        <w:tc>
          <w:tcPr>
            <w:tcW w:w="3687" w:type="dxa"/>
            <w:shd w:val="clear" w:color="auto" w:fill="DEEAF6" w:themeFill="accent5" w:themeFillTint="33"/>
          </w:tcPr>
          <w:p w:rsidR="00200EC5" w:rsidRPr="00200EC5" w:rsidRDefault="00200EC5" w:rsidP="008D2112">
            <w:pPr>
              <w:pStyle w:val="Liststycke"/>
              <w:numPr>
                <w:ilvl w:val="0"/>
                <w:numId w:val="22"/>
              </w:numPr>
              <w:ind w:left="337" w:hanging="284"/>
              <w:rPr>
                <w:sz w:val="18"/>
              </w:rPr>
            </w:pPr>
            <w:r w:rsidRPr="00200EC5">
              <w:rPr>
                <w:sz w:val="18"/>
              </w:rPr>
              <w:t>Statistics captured from SciLifeLab and LinkedIn</w:t>
            </w:r>
          </w:p>
          <w:p w:rsidR="00200EC5" w:rsidRPr="00200EC5" w:rsidRDefault="00200EC5" w:rsidP="008D2112">
            <w:pPr>
              <w:pStyle w:val="Liststycke"/>
              <w:numPr>
                <w:ilvl w:val="0"/>
                <w:numId w:val="22"/>
              </w:numPr>
              <w:ind w:left="337" w:hanging="284"/>
              <w:rPr>
                <w:sz w:val="18"/>
              </w:rPr>
            </w:pPr>
            <w:r w:rsidRPr="00200EC5">
              <w:rPr>
                <w:sz w:val="18"/>
              </w:rPr>
              <w:t>External presentations at meetings and workshop are captured in yearly report to KTH</w:t>
            </w:r>
          </w:p>
          <w:p w:rsidR="00200EC5" w:rsidRPr="00200EC5" w:rsidRDefault="00200EC5" w:rsidP="008D2112">
            <w:pPr>
              <w:pStyle w:val="Liststycke"/>
              <w:numPr>
                <w:ilvl w:val="0"/>
                <w:numId w:val="22"/>
              </w:numPr>
              <w:ind w:left="337" w:hanging="284"/>
              <w:rPr>
                <w:sz w:val="18"/>
              </w:rPr>
            </w:pPr>
            <w:r w:rsidRPr="00200EC5">
              <w:rPr>
                <w:sz w:val="18"/>
              </w:rPr>
              <w:t>Meetings with key stakeholders, e.g. Vinnova, VR, Governmental Life Science Office, private enterprises, etc.</w:t>
            </w:r>
          </w:p>
        </w:tc>
        <w:tc>
          <w:tcPr>
            <w:tcW w:w="2855" w:type="dxa"/>
            <w:shd w:val="clear" w:color="auto" w:fill="DEEAF6" w:themeFill="accent5" w:themeFillTint="33"/>
          </w:tcPr>
          <w:p w:rsidR="00200EC5" w:rsidRPr="00353FD8" w:rsidRDefault="00353FD8" w:rsidP="00353FD8">
            <w:pPr>
              <w:rPr>
                <w:sz w:val="18"/>
              </w:rPr>
            </w:pPr>
            <w:r>
              <w:rPr>
                <w:sz w:val="18"/>
              </w:rPr>
              <w:t>Updated annually</w:t>
            </w:r>
          </w:p>
        </w:tc>
      </w:tr>
      <w:tr w:rsidR="00200EC5" w:rsidRPr="006C71F4" w:rsidTr="00200EC5">
        <w:tc>
          <w:tcPr>
            <w:tcW w:w="1512" w:type="dxa"/>
            <w:shd w:val="clear" w:color="auto" w:fill="DEEAF6" w:themeFill="accent5" w:themeFillTint="33"/>
          </w:tcPr>
          <w:p w:rsidR="00200EC5" w:rsidRPr="00200EC5" w:rsidRDefault="00200EC5">
            <w:pPr>
              <w:rPr>
                <w:sz w:val="18"/>
              </w:rPr>
            </w:pPr>
            <w:r w:rsidRPr="00200EC5">
              <w:rPr>
                <w:sz w:val="18"/>
              </w:rPr>
              <w:t>Community (E)</w:t>
            </w:r>
          </w:p>
        </w:tc>
        <w:tc>
          <w:tcPr>
            <w:tcW w:w="2503" w:type="dxa"/>
            <w:shd w:val="clear" w:color="auto" w:fill="DEEAF6" w:themeFill="accent5" w:themeFillTint="33"/>
          </w:tcPr>
          <w:p w:rsidR="00200EC5" w:rsidRPr="00200EC5" w:rsidRDefault="00200EC5">
            <w:pPr>
              <w:rPr>
                <w:sz w:val="18"/>
              </w:rPr>
            </w:pPr>
            <w:r w:rsidRPr="00200EC5">
              <w:rPr>
                <w:sz w:val="18"/>
              </w:rPr>
              <w:t>SciLifeLab DDD is recognized as the preferred collaborative partner for academic excellence in drug discovery in Sweden</w:t>
            </w:r>
          </w:p>
        </w:tc>
        <w:tc>
          <w:tcPr>
            <w:tcW w:w="3373" w:type="dxa"/>
            <w:shd w:val="clear" w:color="auto" w:fill="DEEAF6" w:themeFill="accent5" w:themeFillTint="33"/>
          </w:tcPr>
          <w:p w:rsidR="00200EC5" w:rsidRPr="00200EC5" w:rsidRDefault="00200EC5" w:rsidP="00903DF6">
            <w:pPr>
              <w:rPr>
                <w:sz w:val="18"/>
              </w:rPr>
            </w:pPr>
            <w:r w:rsidRPr="00200EC5">
              <w:rPr>
                <w:b/>
                <w:bCs/>
                <w:sz w:val="18"/>
              </w:rPr>
              <w:t xml:space="preserve">Partnerships - </w:t>
            </w:r>
            <w:r w:rsidRPr="00200EC5">
              <w:rPr>
                <w:sz w:val="18"/>
              </w:rPr>
              <w:t>Increase DDD collaborative projects (excluding DDD programs and DDD service projects)</w:t>
            </w:r>
          </w:p>
        </w:tc>
        <w:tc>
          <w:tcPr>
            <w:tcW w:w="3687" w:type="dxa"/>
            <w:shd w:val="clear" w:color="auto" w:fill="DEEAF6" w:themeFill="accent5" w:themeFillTint="33"/>
          </w:tcPr>
          <w:p w:rsidR="00200EC5" w:rsidRPr="00200EC5" w:rsidRDefault="00200EC5" w:rsidP="00EB0845">
            <w:pPr>
              <w:pStyle w:val="Liststycke"/>
              <w:numPr>
                <w:ilvl w:val="0"/>
                <w:numId w:val="23"/>
              </w:numPr>
              <w:ind w:left="337" w:hanging="284"/>
              <w:rPr>
                <w:sz w:val="18"/>
              </w:rPr>
            </w:pPr>
            <w:r w:rsidRPr="00200EC5">
              <w:rPr>
                <w:sz w:val="18"/>
              </w:rPr>
              <w:t>Number of partnerships/collaborative agreements</w:t>
            </w:r>
          </w:p>
          <w:p w:rsidR="00200EC5" w:rsidRPr="00200EC5" w:rsidRDefault="00200EC5">
            <w:pPr>
              <w:rPr>
                <w:sz w:val="18"/>
              </w:rPr>
            </w:pPr>
          </w:p>
        </w:tc>
        <w:tc>
          <w:tcPr>
            <w:tcW w:w="2855" w:type="dxa"/>
            <w:shd w:val="clear" w:color="auto" w:fill="DEEAF6" w:themeFill="accent5" w:themeFillTint="33"/>
          </w:tcPr>
          <w:p w:rsidR="00200EC5" w:rsidRPr="00353FD8" w:rsidRDefault="00353FD8" w:rsidP="00353FD8">
            <w:pPr>
              <w:rPr>
                <w:sz w:val="18"/>
              </w:rPr>
            </w:pPr>
            <w:r>
              <w:rPr>
                <w:sz w:val="18"/>
              </w:rPr>
              <w:t>Updated annually</w:t>
            </w:r>
          </w:p>
        </w:tc>
      </w:tr>
    </w:tbl>
    <w:p w:rsidR="000158BB" w:rsidRDefault="000158BB"/>
    <w:p w:rsidR="000158BB" w:rsidRDefault="000158BB">
      <w:r>
        <w:br w:type="page"/>
      </w:r>
    </w:p>
    <w:p w:rsidR="000158BB" w:rsidRPr="000158BB" w:rsidRDefault="000158BB" w:rsidP="000158BB">
      <w:pPr>
        <w:rPr>
          <w:b/>
          <w:sz w:val="28"/>
        </w:rPr>
      </w:pPr>
      <w:r w:rsidRPr="000158BB">
        <w:rPr>
          <w:b/>
          <w:sz w:val="28"/>
        </w:rPr>
        <w:t xml:space="preserve">Area </w:t>
      </w:r>
      <w:r>
        <w:rPr>
          <w:b/>
          <w:sz w:val="28"/>
        </w:rPr>
        <w:t>TECHNOLOGIES</w:t>
      </w:r>
    </w:p>
    <w:p w:rsidR="00C663E4" w:rsidRDefault="00C663E4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583"/>
        <w:gridCol w:w="2904"/>
        <w:gridCol w:w="3040"/>
        <w:gridCol w:w="3488"/>
        <w:gridCol w:w="2915"/>
      </w:tblGrid>
      <w:tr w:rsidR="00200EC5" w:rsidRPr="005D09DC" w:rsidTr="00200EC5">
        <w:tc>
          <w:tcPr>
            <w:tcW w:w="1583" w:type="dxa"/>
            <w:shd w:val="clear" w:color="auto" w:fill="002060"/>
          </w:tcPr>
          <w:p w:rsidR="00200EC5" w:rsidRPr="005D09DC" w:rsidRDefault="00200EC5" w:rsidP="004B7995">
            <w:pPr>
              <w:rPr>
                <w:b/>
                <w:bCs/>
                <w:color w:val="FFFFFF" w:themeColor="background1"/>
                <w:lang w:val="sv-SE"/>
              </w:rPr>
            </w:pPr>
            <w:r w:rsidRPr="005D09DC">
              <w:rPr>
                <w:b/>
                <w:bCs/>
                <w:color w:val="FFFFFF" w:themeColor="background1"/>
                <w:lang w:val="sv-SE"/>
              </w:rPr>
              <w:t>Area</w:t>
            </w:r>
          </w:p>
        </w:tc>
        <w:tc>
          <w:tcPr>
            <w:tcW w:w="2904" w:type="dxa"/>
            <w:shd w:val="clear" w:color="auto" w:fill="002060"/>
          </w:tcPr>
          <w:p w:rsidR="00200EC5" w:rsidRPr="005D09DC" w:rsidRDefault="00200EC5" w:rsidP="004B7995">
            <w:pPr>
              <w:rPr>
                <w:b/>
                <w:bCs/>
                <w:color w:val="FFFFFF" w:themeColor="background1"/>
                <w:lang w:val="sv-SE"/>
              </w:rPr>
            </w:pPr>
            <w:r w:rsidRPr="005D09DC">
              <w:rPr>
                <w:b/>
                <w:bCs/>
                <w:color w:val="FFFFFF" w:themeColor="background1"/>
                <w:lang w:val="sv-SE"/>
              </w:rPr>
              <w:t>Strategic objective</w:t>
            </w:r>
          </w:p>
        </w:tc>
        <w:tc>
          <w:tcPr>
            <w:tcW w:w="3040" w:type="dxa"/>
            <w:shd w:val="clear" w:color="auto" w:fill="002060"/>
          </w:tcPr>
          <w:p w:rsidR="00200EC5" w:rsidRPr="005D09DC" w:rsidRDefault="00200EC5" w:rsidP="004B7995">
            <w:pPr>
              <w:rPr>
                <w:b/>
                <w:bCs/>
                <w:color w:val="FFFFFF" w:themeColor="background1"/>
                <w:lang w:val="sv-SE"/>
              </w:rPr>
            </w:pPr>
            <w:r w:rsidRPr="005D09DC">
              <w:rPr>
                <w:b/>
                <w:bCs/>
                <w:color w:val="FFFFFF" w:themeColor="background1"/>
                <w:lang w:val="sv-SE"/>
              </w:rPr>
              <w:t>KPI</w:t>
            </w:r>
          </w:p>
        </w:tc>
        <w:tc>
          <w:tcPr>
            <w:tcW w:w="3488" w:type="dxa"/>
            <w:shd w:val="clear" w:color="auto" w:fill="002060"/>
          </w:tcPr>
          <w:p w:rsidR="00200EC5" w:rsidRPr="005D09DC" w:rsidRDefault="00200EC5" w:rsidP="004B7995">
            <w:pPr>
              <w:rPr>
                <w:b/>
                <w:bCs/>
                <w:color w:val="FFFFFF" w:themeColor="background1"/>
                <w:lang w:val="sv-SE"/>
              </w:rPr>
            </w:pPr>
            <w:r w:rsidRPr="005D09DC">
              <w:rPr>
                <w:b/>
                <w:bCs/>
                <w:color w:val="FFFFFF" w:themeColor="background1"/>
                <w:lang w:val="sv-SE"/>
              </w:rPr>
              <w:t>Key Figure</w:t>
            </w:r>
          </w:p>
        </w:tc>
        <w:tc>
          <w:tcPr>
            <w:tcW w:w="2915" w:type="dxa"/>
            <w:shd w:val="clear" w:color="auto" w:fill="002060"/>
          </w:tcPr>
          <w:p w:rsidR="00200EC5" w:rsidRPr="005D09DC" w:rsidRDefault="00200EC5" w:rsidP="004B7995">
            <w:pPr>
              <w:rPr>
                <w:b/>
                <w:bCs/>
                <w:color w:val="FFFFFF" w:themeColor="background1"/>
                <w:lang w:val="sv-SE"/>
              </w:rPr>
            </w:pPr>
            <w:r w:rsidRPr="00200EC5">
              <w:rPr>
                <w:b/>
                <w:bCs/>
                <w:color w:val="FFFFFF" w:themeColor="background1"/>
                <w:lang w:val="sv-SE"/>
              </w:rPr>
              <w:t>Proposed actions</w:t>
            </w:r>
          </w:p>
        </w:tc>
      </w:tr>
      <w:tr w:rsidR="00200EC5" w:rsidRPr="006C71F4" w:rsidTr="00200EC5">
        <w:tc>
          <w:tcPr>
            <w:tcW w:w="1583" w:type="dxa"/>
            <w:shd w:val="clear" w:color="auto" w:fill="DEEAF6" w:themeFill="accent5" w:themeFillTint="33"/>
          </w:tcPr>
          <w:p w:rsidR="00200EC5" w:rsidRPr="00200EC5" w:rsidRDefault="00200EC5" w:rsidP="00442593">
            <w:pPr>
              <w:rPr>
                <w:sz w:val="18"/>
              </w:rPr>
            </w:pPr>
            <w:r w:rsidRPr="00200EC5">
              <w:rPr>
                <w:sz w:val="18"/>
              </w:rPr>
              <w:t>Technologies (E)</w:t>
            </w:r>
          </w:p>
        </w:tc>
        <w:tc>
          <w:tcPr>
            <w:tcW w:w="2904" w:type="dxa"/>
            <w:shd w:val="clear" w:color="auto" w:fill="DEEAF6" w:themeFill="accent5" w:themeFillTint="33"/>
          </w:tcPr>
          <w:p w:rsidR="00200EC5" w:rsidRPr="00200EC5" w:rsidRDefault="00200EC5" w:rsidP="00800B70">
            <w:pPr>
              <w:rPr>
                <w:sz w:val="18"/>
              </w:rPr>
            </w:pPr>
            <w:r w:rsidRPr="00200EC5">
              <w:rPr>
                <w:sz w:val="18"/>
              </w:rPr>
              <w:t>Modalities and Technologies offered by DDD reflects international trends in drug discovery</w:t>
            </w:r>
          </w:p>
        </w:tc>
        <w:tc>
          <w:tcPr>
            <w:tcW w:w="3040" w:type="dxa"/>
            <w:shd w:val="clear" w:color="auto" w:fill="DEEAF6" w:themeFill="accent5" w:themeFillTint="33"/>
          </w:tcPr>
          <w:p w:rsidR="00200EC5" w:rsidRPr="00200EC5" w:rsidRDefault="00200EC5">
            <w:pPr>
              <w:rPr>
                <w:sz w:val="18"/>
              </w:rPr>
            </w:pPr>
            <w:r w:rsidRPr="00200EC5">
              <w:rPr>
                <w:b/>
                <w:bCs/>
                <w:sz w:val="18"/>
              </w:rPr>
              <w:t>Adaptation</w:t>
            </w:r>
            <w:r w:rsidRPr="00200EC5">
              <w:rPr>
                <w:b/>
                <w:sz w:val="18"/>
              </w:rPr>
              <w:t xml:space="preserve"> </w:t>
            </w:r>
            <w:r w:rsidRPr="00200EC5">
              <w:rPr>
                <w:sz w:val="18"/>
              </w:rPr>
              <w:t>– new technologies for DDD are continuously identified and implemented to assure the platform fills the future need of users</w:t>
            </w:r>
          </w:p>
        </w:tc>
        <w:tc>
          <w:tcPr>
            <w:tcW w:w="3488" w:type="dxa"/>
            <w:shd w:val="clear" w:color="auto" w:fill="DEEAF6" w:themeFill="accent5" w:themeFillTint="33"/>
          </w:tcPr>
          <w:p w:rsidR="00200EC5" w:rsidRPr="00200EC5" w:rsidRDefault="00200EC5" w:rsidP="00800B70">
            <w:pPr>
              <w:pStyle w:val="Liststycke"/>
              <w:numPr>
                <w:ilvl w:val="0"/>
                <w:numId w:val="23"/>
              </w:numPr>
              <w:ind w:left="195" w:hanging="195"/>
              <w:rPr>
                <w:sz w:val="18"/>
              </w:rPr>
            </w:pPr>
            <w:r w:rsidRPr="00200EC5">
              <w:rPr>
                <w:sz w:val="18"/>
              </w:rPr>
              <w:t>Annual overview of emerging trends and how these may impact on DDD offerings</w:t>
            </w:r>
          </w:p>
          <w:p w:rsidR="00200EC5" w:rsidRPr="00200EC5" w:rsidRDefault="00200EC5" w:rsidP="00800B70">
            <w:pPr>
              <w:pStyle w:val="Liststycke"/>
              <w:numPr>
                <w:ilvl w:val="0"/>
                <w:numId w:val="23"/>
              </w:numPr>
              <w:ind w:left="195" w:hanging="195"/>
              <w:rPr>
                <w:sz w:val="18"/>
              </w:rPr>
            </w:pPr>
            <w:r w:rsidRPr="00200EC5">
              <w:rPr>
                <w:sz w:val="18"/>
              </w:rPr>
              <w:t>Feedback and strategic input from international the Platform Advisory Board on suggestions from the internal analysis of emerging trends</w:t>
            </w:r>
          </w:p>
        </w:tc>
        <w:tc>
          <w:tcPr>
            <w:tcW w:w="2915" w:type="dxa"/>
            <w:shd w:val="clear" w:color="auto" w:fill="DEEAF6" w:themeFill="accent5" w:themeFillTint="33"/>
          </w:tcPr>
          <w:p w:rsidR="00200EC5" w:rsidRPr="00353FD8" w:rsidRDefault="00353FD8" w:rsidP="00353FD8">
            <w:pPr>
              <w:rPr>
                <w:sz w:val="18"/>
              </w:rPr>
            </w:pPr>
            <w:r>
              <w:rPr>
                <w:sz w:val="18"/>
              </w:rPr>
              <w:t>Updated annually</w:t>
            </w:r>
          </w:p>
        </w:tc>
      </w:tr>
      <w:tr w:rsidR="00200EC5" w:rsidRPr="006C71F4" w:rsidTr="00200EC5">
        <w:tc>
          <w:tcPr>
            <w:tcW w:w="1583" w:type="dxa"/>
            <w:shd w:val="clear" w:color="auto" w:fill="EDEDED" w:themeFill="accent3" w:themeFillTint="33"/>
          </w:tcPr>
          <w:p w:rsidR="00200EC5" w:rsidRPr="00200EC5" w:rsidRDefault="00200EC5" w:rsidP="00442593">
            <w:pPr>
              <w:rPr>
                <w:sz w:val="18"/>
              </w:rPr>
            </w:pPr>
            <w:r w:rsidRPr="00200EC5">
              <w:rPr>
                <w:sz w:val="18"/>
              </w:rPr>
              <w:t>Technologies (I)</w:t>
            </w:r>
          </w:p>
        </w:tc>
        <w:tc>
          <w:tcPr>
            <w:tcW w:w="2904" w:type="dxa"/>
            <w:shd w:val="clear" w:color="auto" w:fill="EDEDED" w:themeFill="accent3" w:themeFillTint="33"/>
          </w:tcPr>
          <w:p w:rsidR="00200EC5" w:rsidRPr="00200EC5" w:rsidRDefault="00200EC5">
            <w:pPr>
              <w:rPr>
                <w:sz w:val="18"/>
              </w:rPr>
            </w:pPr>
            <w:r w:rsidRPr="00200EC5">
              <w:rPr>
                <w:sz w:val="18"/>
              </w:rPr>
              <w:t>Assure that state-of-the-art technologies are used to progress DD programs</w:t>
            </w:r>
          </w:p>
        </w:tc>
        <w:tc>
          <w:tcPr>
            <w:tcW w:w="3040" w:type="dxa"/>
            <w:shd w:val="clear" w:color="auto" w:fill="EDEDED" w:themeFill="accent3" w:themeFillTint="33"/>
          </w:tcPr>
          <w:p w:rsidR="00200EC5" w:rsidRPr="00200EC5" w:rsidRDefault="00200EC5" w:rsidP="001362B9">
            <w:pPr>
              <w:rPr>
                <w:sz w:val="18"/>
              </w:rPr>
            </w:pPr>
            <w:r w:rsidRPr="00200EC5">
              <w:rPr>
                <w:b/>
                <w:bCs/>
                <w:sz w:val="18"/>
              </w:rPr>
              <w:t xml:space="preserve">Continuous Improvement - </w:t>
            </w:r>
            <w:r w:rsidRPr="00200EC5">
              <w:rPr>
                <w:sz w:val="18"/>
              </w:rPr>
              <w:t>New technologies are implemented in a DDD program every year</w:t>
            </w:r>
          </w:p>
        </w:tc>
        <w:tc>
          <w:tcPr>
            <w:tcW w:w="3488" w:type="dxa"/>
            <w:shd w:val="clear" w:color="auto" w:fill="EDEDED" w:themeFill="accent3" w:themeFillTint="33"/>
          </w:tcPr>
          <w:p w:rsidR="00200EC5" w:rsidRPr="00200EC5" w:rsidRDefault="00200EC5" w:rsidP="00800B70">
            <w:pPr>
              <w:pStyle w:val="Liststycke"/>
              <w:numPr>
                <w:ilvl w:val="0"/>
                <w:numId w:val="24"/>
              </w:numPr>
              <w:ind w:left="195" w:hanging="195"/>
              <w:rPr>
                <w:sz w:val="18"/>
              </w:rPr>
            </w:pPr>
            <w:r w:rsidRPr="00200EC5">
              <w:rPr>
                <w:sz w:val="18"/>
              </w:rPr>
              <w:t xml:space="preserve">Number of new technologies implemented into programs </w:t>
            </w:r>
          </w:p>
        </w:tc>
        <w:tc>
          <w:tcPr>
            <w:tcW w:w="2915" w:type="dxa"/>
            <w:shd w:val="clear" w:color="auto" w:fill="EDEDED" w:themeFill="accent3" w:themeFillTint="33"/>
          </w:tcPr>
          <w:p w:rsidR="00200EC5" w:rsidRPr="00353FD8" w:rsidRDefault="00353FD8" w:rsidP="00353FD8">
            <w:pPr>
              <w:rPr>
                <w:sz w:val="18"/>
              </w:rPr>
            </w:pPr>
            <w:r>
              <w:rPr>
                <w:sz w:val="18"/>
              </w:rPr>
              <w:t>Updated annually</w:t>
            </w:r>
          </w:p>
        </w:tc>
      </w:tr>
    </w:tbl>
    <w:p w:rsidR="000158BB" w:rsidRDefault="000158BB">
      <w:r>
        <w:br w:type="page"/>
      </w:r>
    </w:p>
    <w:p w:rsidR="000158BB" w:rsidRPr="000158BB" w:rsidRDefault="000158BB" w:rsidP="000158BB">
      <w:pPr>
        <w:rPr>
          <w:b/>
          <w:sz w:val="28"/>
        </w:rPr>
      </w:pPr>
      <w:r w:rsidRPr="000158BB">
        <w:rPr>
          <w:b/>
          <w:sz w:val="28"/>
        </w:rPr>
        <w:t xml:space="preserve">Area </w:t>
      </w:r>
      <w:r>
        <w:rPr>
          <w:b/>
          <w:sz w:val="28"/>
        </w:rPr>
        <w:t>LEARNING &amp; GROWTH</w:t>
      </w:r>
    </w:p>
    <w:p w:rsidR="000158BB" w:rsidRDefault="000158BB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357"/>
        <w:gridCol w:w="2994"/>
        <w:gridCol w:w="2910"/>
        <w:gridCol w:w="4188"/>
        <w:gridCol w:w="2481"/>
      </w:tblGrid>
      <w:tr w:rsidR="00200EC5" w:rsidRPr="005D09DC" w:rsidTr="00200EC5">
        <w:tc>
          <w:tcPr>
            <w:tcW w:w="1357" w:type="dxa"/>
            <w:shd w:val="clear" w:color="auto" w:fill="002060"/>
          </w:tcPr>
          <w:p w:rsidR="00200EC5" w:rsidRPr="005D09DC" w:rsidRDefault="00200EC5" w:rsidP="004B7995">
            <w:pPr>
              <w:rPr>
                <w:b/>
                <w:bCs/>
                <w:color w:val="FFFFFF" w:themeColor="background1"/>
                <w:lang w:val="sv-SE"/>
              </w:rPr>
            </w:pPr>
            <w:r w:rsidRPr="005D09DC">
              <w:rPr>
                <w:b/>
                <w:bCs/>
                <w:color w:val="FFFFFF" w:themeColor="background1"/>
                <w:lang w:val="sv-SE"/>
              </w:rPr>
              <w:t>Area</w:t>
            </w:r>
          </w:p>
        </w:tc>
        <w:tc>
          <w:tcPr>
            <w:tcW w:w="2994" w:type="dxa"/>
            <w:shd w:val="clear" w:color="auto" w:fill="002060"/>
          </w:tcPr>
          <w:p w:rsidR="00200EC5" w:rsidRPr="005D09DC" w:rsidRDefault="00200EC5" w:rsidP="004B7995">
            <w:pPr>
              <w:rPr>
                <w:b/>
                <w:bCs/>
                <w:color w:val="FFFFFF" w:themeColor="background1"/>
                <w:lang w:val="sv-SE"/>
              </w:rPr>
            </w:pPr>
            <w:r w:rsidRPr="005D09DC">
              <w:rPr>
                <w:b/>
                <w:bCs/>
                <w:color w:val="FFFFFF" w:themeColor="background1"/>
                <w:lang w:val="sv-SE"/>
              </w:rPr>
              <w:t>Strategic objective</w:t>
            </w:r>
          </w:p>
        </w:tc>
        <w:tc>
          <w:tcPr>
            <w:tcW w:w="2910" w:type="dxa"/>
            <w:shd w:val="clear" w:color="auto" w:fill="002060"/>
          </w:tcPr>
          <w:p w:rsidR="00200EC5" w:rsidRPr="005D09DC" w:rsidRDefault="00200EC5" w:rsidP="004B7995">
            <w:pPr>
              <w:rPr>
                <w:b/>
                <w:bCs/>
                <w:color w:val="FFFFFF" w:themeColor="background1"/>
                <w:lang w:val="sv-SE"/>
              </w:rPr>
            </w:pPr>
            <w:r w:rsidRPr="005D09DC">
              <w:rPr>
                <w:b/>
                <w:bCs/>
                <w:color w:val="FFFFFF" w:themeColor="background1"/>
                <w:lang w:val="sv-SE"/>
              </w:rPr>
              <w:t>KPI</w:t>
            </w:r>
          </w:p>
        </w:tc>
        <w:tc>
          <w:tcPr>
            <w:tcW w:w="4188" w:type="dxa"/>
            <w:shd w:val="clear" w:color="auto" w:fill="002060"/>
          </w:tcPr>
          <w:p w:rsidR="00200EC5" w:rsidRPr="005D09DC" w:rsidRDefault="00200EC5" w:rsidP="004B7995">
            <w:pPr>
              <w:rPr>
                <w:b/>
                <w:bCs/>
                <w:color w:val="FFFFFF" w:themeColor="background1"/>
                <w:lang w:val="sv-SE"/>
              </w:rPr>
            </w:pPr>
            <w:r w:rsidRPr="005D09DC">
              <w:rPr>
                <w:b/>
                <w:bCs/>
                <w:color w:val="FFFFFF" w:themeColor="background1"/>
                <w:lang w:val="sv-SE"/>
              </w:rPr>
              <w:t>Key Figure</w:t>
            </w:r>
          </w:p>
        </w:tc>
        <w:tc>
          <w:tcPr>
            <w:tcW w:w="2481" w:type="dxa"/>
            <w:shd w:val="clear" w:color="auto" w:fill="002060"/>
          </w:tcPr>
          <w:p w:rsidR="00200EC5" w:rsidRPr="005D09DC" w:rsidRDefault="00200EC5" w:rsidP="004B7995">
            <w:pPr>
              <w:rPr>
                <w:b/>
                <w:bCs/>
                <w:color w:val="FFFFFF" w:themeColor="background1"/>
                <w:lang w:val="sv-SE"/>
              </w:rPr>
            </w:pPr>
            <w:r w:rsidRPr="00200EC5">
              <w:rPr>
                <w:b/>
                <w:bCs/>
                <w:color w:val="FFFFFF" w:themeColor="background1"/>
                <w:lang w:val="sv-SE"/>
              </w:rPr>
              <w:t>Proposed actions</w:t>
            </w:r>
          </w:p>
        </w:tc>
      </w:tr>
      <w:tr w:rsidR="00200EC5" w:rsidRPr="006C71F4" w:rsidTr="00200EC5">
        <w:tc>
          <w:tcPr>
            <w:tcW w:w="1357" w:type="dxa"/>
            <w:shd w:val="clear" w:color="auto" w:fill="EDEDED" w:themeFill="accent3" w:themeFillTint="33"/>
          </w:tcPr>
          <w:p w:rsidR="00200EC5" w:rsidRPr="00200EC5" w:rsidRDefault="00200EC5">
            <w:pPr>
              <w:rPr>
                <w:sz w:val="18"/>
              </w:rPr>
            </w:pPr>
            <w:r w:rsidRPr="00200EC5">
              <w:rPr>
                <w:sz w:val="18"/>
              </w:rPr>
              <w:t>Learning &amp; growth (I)</w:t>
            </w:r>
          </w:p>
        </w:tc>
        <w:tc>
          <w:tcPr>
            <w:tcW w:w="2994" w:type="dxa"/>
            <w:shd w:val="clear" w:color="auto" w:fill="EDEDED" w:themeFill="accent3" w:themeFillTint="33"/>
          </w:tcPr>
          <w:p w:rsidR="00200EC5" w:rsidRPr="00200EC5" w:rsidRDefault="00200EC5">
            <w:pPr>
              <w:rPr>
                <w:sz w:val="18"/>
              </w:rPr>
            </w:pPr>
            <w:r w:rsidRPr="00200EC5">
              <w:rPr>
                <w:sz w:val="18"/>
              </w:rPr>
              <w:t>Employees have time for personal development within their position at DDD</w:t>
            </w:r>
          </w:p>
        </w:tc>
        <w:tc>
          <w:tcPr>
            <w:tcW w:w="2910" w:type="dxa"/>
            <w:shd w:val="clear" w:color="auto" w:fill="EDEDED" w:themeFill="accent3" w:themeFillTint="33"/>
          </w:tcPr>
          <w:p w:rsidR="00200EC5" w:rsidRPr="00200EC5" w:rsidRDefault="00200EC5" w:rsidP="00C473E0">
            <w:pPr>
              <w:rPr>
                <w:sz w:val="18"/>
              </w:rPr>
            </w:pPr>
            <w:r w:rsidRPr="00200EC5">
              <w:rPr>
                <w:b/>
                <w:bCs/>
                <w:sz w:val="18"/>
              </w:rPr>
              <w:t xml:space="preserve">Resources </w:t>
            </w:r>
            <w:r w:rsidRPr="00200EC5">
              <w:rPr>
                <w:bCs/>
                <w:sz w:val="18"/>
              </w:rPr>
              <w:t>– Resource allocation should also account time for personal development</w:t>
            </w:r>
            <w:r w:rsidRPr="00200EC5">
              <w:rPr>
                <w:b/>
                <w:bCs/>
                <w:sz w:val="18"/>
              </w:rPr>
              <w:t xml:space="preserve"> </w:t>
            </w:r>
          </w:p>
          <w:p w:rsidR="00200EC5" w:rsidRPr="00200EC5" w:rsidRDefault="00200EC5">
            <w:pPr>
              <w:rPr>
                <w:sz w:val="18"/>
              </w:rPr>
            </w:pPr>
          </w:p>
        </w:tc>
        <w:tc>
          <w:tcPr>
            <w:tcW w:w="4188" w:type="dxa"/>
            <w:shd w:val="clear" w:color="auto" w:fill="EDEDED" w:themeFill="accent3" w:themeFillTint="33"/>
          </w:tcPr>
          <w:p w:rsidR="00200EC5" w:rsidRPr="00200EC5" w:rsidRDefault="00200EC5" w:rsidP="00092702">
            <w:pPr>
              <w:pStyle w:val="Liststycke"/>
              <w:numPr>
                <w:ilvl w:val="0"/>
                <w:numId w:val="6"/>
              </w:numPr>
              <w:tabs>
                <w:tab w:val="clear" w:pos="360"/>
                <w:tab w:val="num" w:pos="195"/>
              </w:tabs>
              <w:ind w:left="195" w:hanging="195"/>
              <w:rPr>
                <w:sz w:val="18"/>
              </w:rPr>
            </w:pPr>
            <w:r w:rsidRPr="00200EC5">
              <w:rPr>
                <w:sz w:val="18"/>
              </w:rPr>
              <w:t xml:space="preserve">Bi-annual </w:t>
            </w:r>
            <w:r w:rsidRPr="00200EC5">
              <w:rPr>
                <w:sz w:val="18"/>
                <w:u w:val="single"/>
              </w:rPr>
              <w:t>summary</w:t>
            </w:r>
            <w:r w:rsidRPr="00200EC5">
              <w:rPr>
                <w:sz w:val="18"/>
              </w:rPr>
              <w:t xml:space="preserve"> of resource allocation to:</w:t>
            </w:r>
          </w:p>
          <w:p w:rsidR="00200EC5" w:rsidRPr="00200EC5" w:rsidRDefault="00200EC5" w:rsidP="00092702">
            <w:pPr>
              <w:numPr>
                <w:ilvl w:val="1"/>
                <w:numId w:val="25"/>
              </w:numPr>
              <w:tabs>
                <w:tab w:val="clear" w:pos="1080"/>
                <w:tab w:val="num" w:pos="596"/>
              </w:tabs>
              <w:ind w:left="454" w:hanging="284"/>
              <w:rPr>
                <w:sz w:val="18"/>
              </w:rPr>
            </w:pPr>
            <w:r w:rsidRPr="00200EC5">
              <w:rPr>
                <w:sz w:val="18"/>
                <w:lang w:val="sv-SE"/>
              </w:rPr>
              <w:t>Programs</w:t>
            </w:r>
          </w:p>
          <w:p w:rsidR="00200EC5" w:rsidRPr="00200EC5" w:rsidRDefault="00200EC5" w:rsidP="00092702">
            <w:pPr>
              <w:numPr>
                <w:ilvl w:val="1"/>
                <w:numId w:val="25"/>
              </w:numPr>
              <w:tabs>
                <w:tab w:val="clear" w:pos="1080"/>
                <w:tab w:val="num" w:pos="596"/>
              </w:tabs>
              <w:ind w:left="454" w:hanging="284"/>
              <w:rPr>
                <w:sz w:val="18"/>
              </w:rPr>
            </w:pPr>
            <w:r w:rsidRPr="00200EC5">
              <w:rPr>
                <w:sz w:val="18"/>
                <w:lang w:val="sv-SE"/>
              </w:rPr>
              <w:t>DDD</w:t>
            </w:r>
            <w:r w:rsidRPr="00200EC5">
              <w:rPr>
                <w:sz w:val="18"/>
                <w:vertAlign w:val="subscript"/>
                <w:lang w:val="sv-SE"/>
              </w:rPr>
              <w:t>COLLABORATIVE</w:t>
            </w:r>
            <w:r w:rsidRPr="00200EC5">
              <w:rPr>
                <w:sz w:val="18"/>
                <w:lang w:val="sv-SE"/>
              </w:rPr>
              <w:t xml:space="preserve"> technology implementation projects</w:t>
            </w:r>
          </w:p>
          <w:p w:rsidR="00200EC5" w:rsidRPr="00200EC5" w:rsidRDefault="00200EC5" w:rsidP="00092702">
            <w:pPr>
              <w:numPr>
                <w:ilvl w:val="1"/>
                <w:numId w:val="25"/>
              </w:numPr>
              <w:tabs>
                <w:tab w:val="clear" w:pos="1080"/>
                <w:tab w:val="num" w:pos="596"/>
              </w:tabs>
              <w:ind w:left="454" w:hanging="284"/>
              <w:rPr>
                <w:sz w:val="18"/>
              </w:rPr>
            </w:pPr>
            <w:r w:rsidRPr="00200EC5">
              <w:rPr>
                <w:sz w:val="18"/>
                <w:lang w:val="sv-SE"/>
              </w:rPr>
              <w:t>DDD</w:t>
            </w:r>
            <w:r w:rsidRPr="00200EC5">
              <w:rPr>
                <w:sz w:val="18"/>
                <w:vertAlign w:val="subscript"/>
                <w:lang w:val="sv-SE"/>
              </w:rPr>
              <w:t>COLLABORATIVE</w:t>
            </w:r>
            <w:r w:rsidRPr="00200EC5">
              <w:rPr>
                <w:sz w:val="18"/>
                <w:lang w:val="sv-SE"/>
              </w:rPr>
              <w:t xml:space="preserve"> external collaborations</w:t>
            </w:r>
          </w:p>
          <w:p w:rsidR="00200EC5" w:rsidRPr="00200EC5" w:rsidRDefault="00200EC5" w:rsidP="00092702">
            <w:pPr>
              <w:numPr>
                <w:ilvl w:val="1"/>
                <w:numId w:val="25"/>
              </w:numPr>
              <w:tabs>
                <w:tab w:val="clear" w:pos="1080"/>
                <w:tab w:val="num" w:pos="596"/>
              </w:tabs>
              <w:ind w:left="454" w:hanging="284"/>
              <w:rPr>
                <w:sz w:val="18"/>
              </w:rPr>
            </w:pPr>
            <w:r w:rsidRPr="00200EC5">
              <w:rPr>
                <w:sz w:val="18"/>
                <w:lang w:val="sv-SE"/>
              </w:rPr>
              <w:t>Service projects</w:t>
            </w:r>
          </w:p>
          <w:p w:rsidR="00200EC5" w:rsidRPr="00200EC5" w:rsidRDefault="00200EC5" w:rsidP="00092702">
            <w:pPr>
              <w:numPr>
                <w:ilvl w:val="1"/>
                <w:numId w:val="25"/>
              </w:numPr>
              <w:tabs>
                <w:tab w:val="clear" w:pos="1080"/>
                <w:tab w:val="num" w:pos="596"/>
              </w:tabs>
              <w:ind w:left="454" w:hanging="284"/>
              <w:rPr>
                <w:sz w:val="18"/>
              </w:rPr>
            </w:pPr>
            <w:r w:rsidRPr="00200EC5">
              <w:rPr>
                <w:sz w:val="18"/>
              </w:rPr>
              <w:t>Lab maintainance/administration/staff development</w:t>
            </w:r>
          </w:p>
        </w:tc>
        <w:tc>
          <w:tcPr>
            <w:tcW w:w="2481" w:type="dxa"/>
            <w:shd w:val="clear" w:color="auto" w:fill="EDEDED" w:themeFill="accent3" w:themeFillTint="33"/>
          </w:tcPr>
          <w:p w:rsidR="00200EC5" w:rsidRPr="00353FD8" w:rsidRDefault="00353FD8" w:rsidP="00353FD8">
            <w:pPr>
              <w:rPr>
                <w:sz w:val="18"/>
              </w:rPr>
            </w:pPr>
            <w:r>
              <w:rPr>
                <w:sz w:val="18"/>
              </w:rPr>
              <w:t>Updated annually</w:t>
            </w:r>
          </w:p>
        </w:tc>
      </w:tr>
      <w:tr w:rsidR="00200EC5" w:rsidRPr="006C71F4" w:rsidTr="00200EC5">
        <w:tc>
          <w:tcPr>
            <w:tcW w:w="1357" w:type="dxa"/>
            <w:shd w:val="clear" w:color="auto" w:fill="EDEDED" w:themeFill="accent3" w:themeFillTint="33"/>
          </w:tcPr>
          <w:p w:rsidR="00200EC5" w:rsidRPr="00200EC5" w:rsidRDefault="00200EC5">
            <w:pPr>
              <w:rPr>
                <w:sz w:val="18"/>
              </w:rPr>
            </w:pPr>
            <w:r w:rsidRPr="00200EC5">
              <w:rPr>
                <w:sz w:val="18"/>
              </w:rPr>
              <w:t>Learning &amp; growth (I)</w:t>
            </w:r>
          </w:p>
        </w:tc>
        <w:tc>
          <w:tcPr>
            <w:tcW w:w="2994" w:type="dxa"/>
            <w:shd w:val="clear" w:color="auto" w:fill="EDEDED" w:themeFill="accent3" w:themeFillTint="33"/>
          </w:tcPr>
          <w:p w:rsidR="00200EC5" w:rsidRPr="00200EC5" w:rsidRDefault="00200EC5" w:rsidP="0075481B">
            <w:pPr>
              <w:rPr>
                <w:sz w:val="18"/>
              </w:rPr>
            </w:pPr>
            <w:r w:rsidRPr="00200EC5">
              <w:rPr>
                <w:sz w:val="18"/>
              </w:rPr>
              <w:t>DDD employees are able take new roles (</w:t>
            </w:r>
            <w:r w:rsidRPr="00200EC5">
              <w:rPr>
                <w:i/>
                <w:iCs/>
                <w:sz w:val="18"/>
              </w:rPr>
              <w:t>e.g. project core member, project leader</w:t>
            </w:r>
            <w:r w:rsidRPr="00200EC5">
              <w:rPr>
                <w:sz w:val="18"/>
              </w:rPr>
              <w:t>) or develop/implement new technologies (</w:t>
            </w:r>
            <w:r w:rsidRPr="00200EC5">
              <w:rPr>
                <w:i/>
                <w:iCs/>
                <w:sz w:val="18"/>
              </w:rPr>
              <w:t>i.e. specialist</w:t>
            </w:r>
            <w:r w:rsidRPr="00200EC5">
              <w:rPr>
                <w:sz w:val="18"/>
              </w:rPr>
              <w:t>)</w:t>
            </w:r>
          </w:p>
          <w:p w:rsidR="00200EC5" w:rsidRPr="00200EC5" w:rsidRDefault="00200EC5">
            <w:pPr>
              <w:rPr>
                <w:sz w:val="18"/>
              </w:rPr>
            </w:pPr>
          </w:p>
        </w:tc>
        <w:tc>
          <w:tcPr>
            <w:tcW w:w="2910" w:type="dxa"/>
            <w:shd w:val="clear" w:color="auto" w:fill="EDEDED" w:themeFill="accent3" w:themeFillTint="33"/>
          </w:tcPr>
          <w:p w:rsidR="00200EC5" w:rsidRPr="00200EC5" w:rsidRDefault="00200EC5" w:rsidP="00092702">
            <w:pPr>
              <w:rPr>
                <w:sz w:val="18"/>
              </w:rPr>
            </w:pPr>
            <w:r w:rsidRPr="00200EC5">
              <w:rPr>
                <w:b/>
                <w:bCs/>
                <w:sz w:val="18"/>
              </w:rPr>
              <w:t xml:space="preserve">Competence - </w:t>
            </w:r>
            <w:r w:rsidRPr="00200EC5">
              <w:rPr>
                <w:sz w:val="18"/>
              </w:rPr>
              <w:t xml:space="preserve">DDD management offers employees opportunities for adequate training or education. New PSD </w:t>
            </w:r>
            <w:r w:rsidRPr="00200EC5">
              <w:rPr>
                <w:i/>
                <w:sz w:val="18"/>
              </w:rPr>
              <w:t xml:space="preserve">are </w:t>
            </w:r>
            <w:r w:rsidRPr="00200EC5">
              <w:rPr>
                <w:sz w:val="18"/>
              </w:rPr>
              <w:t xml:space="preserve">appointed </w:t>
            </w:r>
            <w:r w:rsidRPr="00200EC5">
              <w:rPr>
                <w:i/>
                <w:sz w:val="18"/>
              </w:rPr>
              <w:t>ad hoc</w:t>
            </w:r>
            <w:r w:rsidRPr="00200EC5">
              <w:rPr>
                <w:sz w:val="18"/>
              </w:rPr>
              <w:t xml:space="preserve"> to support technology implementation and engage staff in the future development of the platform</w:t>
            </w:r>
          </w:p>
        </w:tc>
        <w:tc>
          <w:tcPr>
            <w:tcW w:w="4188" w:type="dxa"/>
            <w:shd w:val="clear" w:color="auto" w:fill="EDEDED" w:themeFill="accent3" w:themeFillTint="33"/>
          </w:tcPr>
          <w:p w:rsidR="00200EC5" w:rsidRPr="00200EC5" w:rsidRDefault="00200EC5" w:rsidP="00092702">
            <w:pPr>
              <w:pStyle w:val="Liststycke"/>
              <w:numPr>
                <w:ilvl w:val="0"/>
                <w:numId w:val="26"/>
              </w:numPr>
              <w:ind w:left="170" w:hanging="170"/>
              <w:rPr>
                <w:sz w:val="18"/>
              </w:rPr>
            </w:pPr>
            <w:r w:rsidRPr="00200EC5">
              <w:rPr>
                <w:sz w:val="18"/>
              </w:rPr>
              <w:t>Employee attendance at courses and scientific meeting, &gt;1 per year</w:t>
            </w:r>
          </w:p>
          <w:p w:rsidR="00200EC5" w:rsidRPr="00200EC5" w:rsidRDefault="00200EC5" w:rsidP="00092702">
            <w:pPr>
              <w:pStyle w:val="Liststycke"/>
              <w:numPr>
                <w:ilvl w:val="0"/>
                <w:numId w:val="27"/>
              </w:numPr>
              <w:ind w:left="170" w:hanging="170"/>
              <w:rPr>
                <w:sz w:val="18"/>
              </w:rPr>
            </w:pPr>
            <w:r w:rsidRPr="00200EC5">
              <w:rPr>
                <w:sz w:val="18"/>
              </w:rPr>
              <w:t>Defined advanced roles for DDD personell (DDD project leader, project team core member, specialist)</w:t>
            </w:r>
          </w:p>
          <w:p w:rsidR="00200EC5" w:rsidRPr="00200EC5" w:rsidRDefault="00200EC5" w:rsidP="00092702">
            <w:pPr>
              <w:pStyle w:val="Liststycke"/>
              <w:numPr>
                <w:ilvl w:val="0"/>
                <w:numId w:val="28"/>
              </w:numPr>
              <w:ind w:left="454" w:hanging="284"/>
              <w:rPr>
                <w:sz w:val="18"/>
              </w:rPr>
            </w:pPr>
            <w:r w:rsidRPr="00200EC5">
              <w:rPr>
                <w:sz w:val="18"/>
              </w:rPr>
              <w:t>Introduction of DDD education card</w:t>
            </w:r>
          </w:p>
          <w:p w:rsidR="00200EC5" w:rsidRPr="00200EC5" w:rsidRDefault="00200EC5" w:rsidP="00092702">
            <w:pPr>
              <w:pStyle w:val="Liststycke"/>
              <w:numPr>
                <w:ilvl w:val="0"/>
                <w:numId w:val="28"/>
              </w:numPr>
              <w:ind w:left="454" w:hanging="284"/>
              <w:rPr>
                <w:sz w:val="18"/>
              </w:rPr>
            </w:pPr>
            <w:r w:rsidRPr="00200EC5">
              <w:rPr>
                <w:sz w:val="18"/>
              </w:rPr>
              <w:t>Individual training programs for roles</w:t>
            </w:r>
          </w:p>
          <w:p w:rsidR="00200EC5" w:rsidRPr="00200EC5" w:rsidRDefault="00200EC5" w:rsidP="00092702">
            <w:pPr>
              <w:pStyle w:val="Liststycke"/>
              <w:numPr>
                <w:ilvl w:val="0"/>
                <w:numId w:val="28"/>
              </w:numPr>
              <w:ind w:left="454" w:hanging="284"/>
              <w:rPr>
                <w:sz w:val="18"/>
              </w:rPr>
            </w:pPr>
            <w:r w:rsidRPr="00200EC5">
              <w:rPr>
                <w:sz w:val="18"/>
              </w:rPr>
              <w:t>Publications and patents together with PIs and PSDs</w:t>
            </w:r>
          </w:p>
        </w:tc>
        <w:tc>
          <w:tcPr>
            <w:tcW w:w="2481" w:type="dxa"/>
            <w:shd w:val="clear" w:color="auto" w:fill="EDEDED" w:themeFill="accent3" w:themeFillTint="33"/>
          </w:tcPr>
          <w:p w:rsidR="00200EC5" w:rsidRPr="00353FD8" w:rsidRDefault="00353FD8" w:rsidP="00353FD8">
            <w:pPr>
              <w:rPr>
                <w:sz w:val="18"/>
              </w:rPr>
            </w:pPr>
            <w:r>
              <w:rPr>
                <w:sz w:val="18"/>
              </w:rPr>
              <w:t>Updated annually</w:t>
            </w:r>
          </w:p>
        </w:tc>
      </w:tr>
      <w:tr w:rsidR="00200EC5" w:rsidRPr="006C71F4" w:rsidTr="00200EC5">
        <w:tc>
          <w:tcPr>
            <w:tcW w:w="1357" w:type="dxa"/>
            <w:shd w:val="clear" w:color="auto" w:fill="EDEDED" w:themeFill="accent3" w:themeFillTint="33"/>
          </w:tcPr>
          <w:p w:rsidR="00200EC5" w:rsidRPr="00200EC5" w:rsidRDefault="00200EC5">
            <w:pPr>
              <w:rPr>
                <w:sz w:val="18"/>
              </w:rPr>
            </w:pPr>
            <w:r w:rsidRPr="00200EC5">
              <w:rPr>
                <w:sz w:val="18"/>
              </w:rPr>
              <w:t>Learning &amp; growth (I)</w:t>
            </w:r>
          </w:p>
        </w:tc>
        <w:tc>
          <w:tcPr>
            <w:tcW w:w="2994" w:type="dxa"/>
            <w:shd w:val="clear" w:color="auto" w:fill="EDEDED" w:themeFill="accent3" w:themeFillTint="33"/>
          </w:tcPr>
          <w:p w:rsidR="00200EC5" w:rsidRPr="00200EC5" w:rsidRDefault="00200EC5" w:rsidP="00DC7165">
            <w:pPr>
              <w:rPr>
                <w:sz w:val="18"/>
              </w:rPr>
            </w:pPr>
            <w:r w:rsidRPr="00200EC5">
              <w:rPr>
                <w:sz w:val="18"/>
              </w:rPr>
              <w:t>DDD ha</w:t>
            </w:r>
            <w:r w:rsidR="00DC7165">
              <w:rPr>
                <w:sz w:val="18"/>
              </w:rPr>
              <w:t>s</w:t>
            </w:r>
            <w:r w:rsidRPr="00200EC5">
              <w:rPr>
                <w:sz w:val="18"/>
              </w:rPr>
              <w:t xml:space="preserve"> engaged, commited and informed staff that provide high quality support to academic drug discovery also beyond their own area of expertise</w:t>
            </w:r>
          </w:p>
        </w:tc>
        <w:tc>
          <w:tcPr>
            <w:tcW w:w="2910" w:type="dxa"/>
            <w:shd w:val="clear" w:color="auto" w:fill="EDEDED" w:themeFill="accent3" w:themeFillTint="33"/>
          </w:tcPr>
          <w:p w:rsidR="00200EC5" w:rsidRPr="00200EC5" w:rsidRDefault="00200EC5" w:rsidP="0075481B">
            <w:pPr>
              <w:rPr>
                <w:sz w:val="18"/>
              </w:rPr>
            </w:pPr>
            <w:r w:rsidRPr="00200EC5">
              <w:rPr>
                <w:b/>
                <w:bCs/>
                <w:sz w:val="18"/>
              </w:rPr>
              <w:t xml:space="preserve">Internal Communication - </w:t>
            </w:r>
            <w:r w:rsidRPr="00200EC5">
              <w:rPr>
                <w:sz w:val="18"/>
              </w:rPr>
              <w:t>All employees, independent on geographic location and unit, are aware of current activities at DDD</w:t>
            </w:r>
          </w:p>
        </w:tc>
        <w:tc>
          <w:tcPr>
            <w:tcW w:w="4188" w:type="dxa"/>
            <w:shd w:val="clear" w:color="auto" w:fill="EDEDED" w:themeFill="accent3" w:themeFillTint="33"/>
          </w:tcPr>
          <w:p w:rsidR="00200EC5" w:rsidRPr="00200EC5" w:rsidRDefault="00200EC5" w:rsidP="00DD5B5E">
            <w:pPr>
              <w:pStyle w:val="Liststycke"/>
              <w:numPr>
                <w:ilvl w:val="0"/>
                <w:numId w:val="8"/>
              </w:numPr>
              <w:tabs>
                <w:tab w:val="clear" w:pos="360"/>
                <w:tab w:val="num" w:pos="170"/>
                <w:tab w:val="left" w:pos="484"/>
              </w:tabs>
              <w:rPr>
                <w:sz w:val="18"/>
              </w:rPr>
            </w:pPr>
            <w:r w:rsidRPr="00200EC5">
              <w:rPr>
                <w:iCs/>
                <w:sz w:val="18"/>
                <w:lang w:val="sv-SE"/>
              </w:rPr>
              <w:t>Reported annually to KTH:</w:t>
            </w:r>
          </w:p>
          <w:p w:rsidR="00200EC5" w:rsidRPr="00200EC5" w:rsidRDefault="00200EC5" w:rsidP="00DD5B5E">
            <w:pPr>
              <w:numPr>
                <w:ilvl w:val="1"/>
                <w:numId w:val="29"/>
              </w:numPr>
              <w:tabs>
                <w:tab w:val="clear" w:pos="1080"/>
                <w:tab w:val="num" w:pos="454"/>
                <w:tab w:val="left" w:pos="484"/>
              </w:tabs>
              <w:ind w:left="454" w:hanging="284"/>
              <w:rPr>
                <w:sz w:val="18"/>
              </w:rPr>
            </w:pPr>
            <w:r w:rsidRPr="00200EC5">
              <w:rPr>
                <w:sz w:val="18"/>
              </w:rPr>
              <w:t>Monthly platform updates via hybrid meetings (named ”State of the Platform”)</w:t>
            </w:r>
          </w:p>
          <w:p w:rsidR="00200EC5" w:rsidRPr="00200EC5" w:rsidRDefault="00200EC5" w:rsidP="00DD5B5E">
            <w:pPr>
              <w:numPr>
                <w:ilvl w:val="1"/>
                <w:numId w:val="29"/>
              </w:numPr>
              <w:tabs>
                <w:tab w:val="clear" w:pos="1080"/>
                <w:tab w:val="num" w:pos="454"/>
                <w:tab w:val="left" w:pos="484"/>
              </w:tabs>
              <w:ind w:left="454" w:hanging="284"/>
              <w:rPr>
                <w:sz w:val="18"/>
              </w:rPr>
            </w:pPr>
            <w:r w:rsidRPr="00200EC5">
              <w:rPr>
                <w:sz w:val="18"/>
                <w:lang w:val="sv-SE"/>
              </w:rPr>
              <w:t>One annual off-site meeting</w:t>
            </w:r>
          </w:p>
          <w:p w:rsidR="00200EC5" w:rsidRPr="00200EC5" w:rsidRDefault="00200EC5" w:rsidP="00DD5B5E">
            <w:pPr>
              <w:numPr>
                <w:ilvl w:val="0"/>
                <w:numId w:val="8"/>
              </w:numPr>
              <w:tabs>
                <w:tab w:val="clear" w:pos="360"/>
                <w:tab w:val="num" w:pos="170"/>
                <w:tab w:val="left" w:pos="484"/>
              </w:tabs>
              <w:rPr>
                <w:sz w:val="18"/>
              </w:rPr>
            </w:pPr>
            <w:r w:rsidRPr="00200EC5">
              <w:rPr>
                <w:sz w:val="18"/>
                <w:lang w:val="sv-SE"/>
              </w:rPr>
              <w:t>Chat-forum via SLACK</w:t>
            </w:r>
          </w:p>
          <w:p w:rsidR="00200EC5" w:rsidRPr="00200EC5" w:rsidRDefault="00200EC5" w:rsidP="00DD5B5E">
            <w:pPr>
              <w:numPr>
                <w:ilvl w:val="0"/>
                <w:numId w:val="8"/>
              </w:numPr>
              <w:tabs>
                <w:tab w:val="clear" w:pos="360"/>
                <w:tab w:val="num" w:pos="170"/>
                <w:tab w:val="left" w:pos="484"/>
              </w:tabs>
              <w:rPr>
                <w:sz w:val="18"/>
              </w:rPr>
            </w:pPr>
            <w:r w:rsidRPr="00200EC5">
              <w:rPr>
                <w:sz w:val="18"/>
                <w:lang w:val="sv-SE"/>
              </w:rPr>
              <w:t>Separate meetings within units</w:t>
            </w:r>
          </w:p>
          <w:p w:rsidR="00200EC5" w:rsidRPr="00200EC5" w:rsidRDefault="00200EC5" w:rsidP="00DD5B5E">
            <w:pPr>
              <w:numPr>
                <w:ilvl w:val="1"/>
                <w:numId w:val="8"/>
              </w:numPr>
              <w:tabs>
                <w:tab w:val="clear" w:pos="1080"/>
                <w:tab w:val="num" w:pos="4362"/>
              </w:tabs>
              <w:ind w:left="454" w:hanging="284"/>
              <w:rPr>
                <w:sz w:val="18"/>
              </w:rPr>
            </w:pPr>
            <w:r w:rsidRPr="00200EC5">
              <w:rPr>
                <w:sz w:val="18"/>
              </w:rPr>
              <w:t>Feedback on working situation via head of units</w:t>
            </w:r>
          </w:p>
        </w:tc>
        <w:tc>
          <w:tcPr>
            <w:tcW w:w="2481" w:type="dxa"/>
            <w:shd w:val="clear" w:color="auto" w:fill="EDEDED" w:themeFill="accent3" w:themeFillTint="33"/>
          </w:tcPr>
          <w:p w:rsidR="00200EC5" w:rsidRPr="00353FD8" w:rsidRDefault="00353FD8" w:rsidP="00353FD8">
            <w:pPr>
              <w:tabs>
                <w:tab w:val="left" w:pos="484"/>
              </w:tabs>
              <w:rPr>
                <w:iCs/>
                <w:sz w:val="18"/>
              </w:rPr>
            </w:pPr>
            <w:r>
              <w:rPr>
                <w:sz w:val="18"/>
              </w:rPr>
              <w:t>Updated annually</w:t>
            </w:r>
          </w:p>
        </w:tc>
      </w:tr>
    </w:tbl>
    <w:p w:rsidR="00125790" w:rsidRPr="006C71F4" w:rsidRDefault="00125790"/>
    <w:sectPr w:rsidR="00125790" w:rsidRPr="006C71F4" w:rsidSect="00125790">
      <w:footerReference w:type="even" r:id="rId8"/>
      <w:footerReference w:type="default" r:id="rId9"/>
      <w:pgSz w:w="1682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1501D" w:rsidRDefault="0061501D" w:rsidP="00C663E4">
      <w:r>
        <w:separator/>
      </w:r>
    </w:p>
  </w:endnote>
  <w:endnote w:type="continuationSeparator" w:id="0">
    <w:p w:rsidR="0061501D" w:rsidRDefault="0061501D" w:rsidP="00C66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-1974201474"/>
      <w:docPartObj>
        <w:docPartGallery w:val="Page Numbers (Bottom of Page)"/>
        <w:docPartUnique/>
      </w:docPartObj>
    </w:sdtPr>
    <w:sdtContent>
      <w:p w:rsidR="00C663E4" w:rsidRDefault="00C663E4" w:rsidP="00AB48DD">
        <w:pPr>
          <w:pStyle w:val="Sidfot"/>
          <w:framePr w:wrap="none" w:vAnchor="text" w:hAnchor="margin" w:xAlign="right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end"/>
        </w:r>
      </w:p>
    </w:sdtContent>
  </w:sdt>
  <w:p w:rsidR="00C663E4" w:rsidRDefault="00C663E4" w:rsidP="00C663E4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-990626361"/>
      <w:docPartObj>
        <w:docPartGallery w:val="Page Numbers (Bottom of Page)"/>
        <w:docPartUnique/>
      </w:docPartObj>
    </w:sdtPr>
    <w:sdtContent>
      <w:p w:rsidR="00C663E4" w:rsidRDefault="00C663E4" w:rsidP="00AB48DD">
        <w:pPr>
          <w:pStyle w:val="Sidfot"/>
          <w:framePr w:wrap="none" w:vAnchor="text" w:hAnchor="margin" w:xAlign="right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separate"/>
        </w:r>
        <w:r w:rsidR="006A2D0D">
          <w:rPr>
            <w:rStyle w:val="Sidnummer"/>
            <w:noProof/>
          </w:rPr>
          <w:t>6</w:t>
        </w:r>
        <w:r>
          <w:rPr>
            <w:rStyle w:val="Sidnummer"/>
          </w:rPr>
          <w:fldChar w:fldCharType="end"/>
        </w:r>
      </w:p>
    </w:sdtContent>
  </w:sdt>
  <w:p w:rsidR="00C663E4" w:rsidRDefault="00C663E4" w:rsidP="00C663E4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1501D" w:rsidRDefault="0061501D" w:rsidP="00C663E4">
      <w:r>
        <w:separator/>
      </w:r>
    </w:p>
  </w:footnote>
  <w:footnote w:type="continuationSeparator" w:id="0">
    <w:p w:rsidR="0061501D" w:rsidRDefault="0061501D" w:rsidP="00C663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B651D"/>
    <w:multiLevelType w:val="hybridMultilevel"/>
    <w:tmpl w:val="43D009F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88D4CB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565B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C299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908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F67D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8A05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EA50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1C63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3A8511B"/>
    <w:multiLevelType w:val="hybridMultilevel"/>
    <w:tmpl w:val="79A079B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5C35C3"/>
    <w:multiLevelType w:val="hybridMultilevel"/>
    <w:tmpl w:val="0EE012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616E73"/>
    <w:multiLevelType w:val="hybridMultilevel"/>
    <w:tmpl w:val="254297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695732"/>
    <w:multiLevelType w:val="hybridMultilevel"/>
    <w:tmpl w:val="66B23198"/>
    <w:lvl w:ilvl="0" w:tplc="9706421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202A91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82A9ED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F58AAD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85622D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922CB4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6C00AA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706517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C76F58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5" w15:restartNumberingAfterBreak="0">
    <w:nsid w:val="30ED224F"/>
    <w:multiLevelType w:val="hybridMultilevel"/>
    <w:tmpl w:val="F712E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95A5F"/>
    <w:multiLevelType w:val="hybridMultilevel"/>
    <w:tmpl w:val="61E4EA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F84E54"/>
    <w:multiLevelType w:val="hybridMultilevel"/>
    <w:tmpl w:val="AA24D19C"/>
    <w:lvl w:ilvl="0" w:tplc="04090003">
      <w:start w:val="1"/>
      <w:numFmt w:val="bullet"/>
      <w:lvlText w:val="o"/>
      <w:lvlJc w:val="left"/>
      <w:pPr>
        <w:tabs>
          <w:tab w:val="num" w:pos="657"/>
        </w:tabs>
        <w:ind w:left="657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377"/>
        </w:tabs>
        <w:ind w:left="1377" w:hanging="360"/>
      </w:pPr>
      <w:rPr>
        <w:rFonts w:ascii="Courier New" w:hAnsi="Courier New" w:cs="Courier New" w:hint="default"/>
      </w:rPr>
    </w:lvl>
    <w:lvl w:ilvl="2" w:tplc="A9443B3A" w:tentative="1">
      <w:start w:val="1"/>
      <w:numFmt w:val="bullet"/>
      <w:lvlText w:val="•"/>
      <w:lvlJc w:val="left"/>
      <w:pPr>
        <w:tabs>
          <w:tab w:val="num" w:pos="2097"/>
        </w:tabs>
        <w:ind w:left="2097" w:hanging="360"/>
      </w:pPr>
      <w:rPr>
        <w:rFonts w:ascii="Arial" w:hAnsi="Arial" w:hint="default"/>
      </w:rPr>
    </w:lvl>
    <w:lvl w:ilvl="3" w:tplc="919EF0CC" w:tentative="1">
      <w:start w:val="1"/>
      <w:numFmt w:val="bullet"/>
      <w:lvlText w:val="•"/>
      <w:lvlJc w:val="left"/>
      <w:pPr>
        <w:tabs>
          <w:tab w:val="num" w:pos="2817"/>
        </w:tabs>
        <w:ind w:left="2817" w:hanging="360"/>
      </w:pPr>
      <w:rPr>
        <w:rFonts w:ascii="Arial" w:hAnsi="Arial" w:hint="default"/>
      </w:rPr>
    </w:lvl>
    <w:lvl w:ilvl="4" w:tplc="72D020F0" w:tentative="1">
      <w:start w:val="1"/>
      <w:numFmt w:val="bullet"/>
      <w:lvlText w:val="•"/>
      <w:lvlJc w:val="left"/>
      <w:pPr>
        <w:tabs>
          <w:tab w:val="num" w:pos="3537"/>
        </w:tabs>
        <w:ind w:left="3537" w:hanging="360"/>
      </w:pPr>
      <w:rPr>
        <w:rFonts w:ascii="Arial" w:hAnsi="Arial" w:hint="default"/>
      </w:rPr>
    </w:lvl>
    <w:lvl w:ilvl="5" w:tplc="FF2CF778" w:tentative="1">
      <w:start w:val="1"/>
      <w:numFmt w:val="bullet"/>
      <w:lvlText w:val="•"/>
      <w:lvlJc w:val="left"/>
      <w:pPr>
        <w:tabs>
          <w:tab w:val="num" w:pos="4257"/>
        </w:tabs>
        <w:ind w:left="4257" w:hanging="360"/>
      </w:pPr>
      <w:rPr>
        <w:rFonts w:ascii="Arial" w:hAnsi="Arial" w:hint="default"/>
      </w:rPr>
    </w:lvl>
    <w:lvl w:ilvl="6" w:tplc="4B6A9BA6" w:tentative="1">
      <w:start w:val="1"/>
      <w:numFmt w:val="bullet"/>
      <w:lvlText w:val="•"/>
      <w:lvlJc w:val="left"/>
      <w:pPr>
        <w:tabs>
          <w:tab w:val="num" w:pos="4977"/>
        </w:tabs>
        <w:ind w:left="4977" w:hanging="360"/>
      </w:pPr>
      <w:rPr>
        <w:rFonts w:ascii="Arial" w:hAnsi="Arial" w:hint="default"/>
      </w:rPr>
    </w:lvl>
    <w:lvl w:ilvl="7" w:tplc="A7CA5A5E" w:tentative="1">
      <w:start w:val="1"/>
      <w:numFmt w:val="bullet"/>
      <w:lvlText w:val="•"/>
      <w:lvlJc w:val="left"/>
      <w:pPr>
        <w:tabs>
          <w:tab w:val="num" w:pos="5697"/>
        </w:tabs>
        <w:ind w:left="5697" w:hanging="360"/>
      </w:pPr>
      <w:rPr>
        <w:rFonts w:ascii="Arial" w:hAnsi="Arial" w:hint="default"/>
      </w:rPr>
    </w:lvl>
    <w:lvl w:ilvl="8" w:tplc="27901028" w:tentative="1">
      <w:start w:val="1"/>
      <w:numFmt w:val="bullet"/>
      <w:lvlText w:val="•"/>
      <w:lvlJc w:val="left"/>
      <w:pPr>
        <w:tabs>
          <w:tab w:val="num" w:pos="6417"/>
        </w:tabs>
        <w:ind w:left="6417" w:hanging="360"/>
      </w:pPr>
      <w:rPr>
        <w:rFonts w:ascii="Arial" w:hAnsi="Arial" w:hint="default"/>
      </w:rPr>
    </w:lvl>
  </w:abstractNum>
  <w:abstractNum w:abstractNumId="8" w15:restartNumberingAfterBreak="0">
    <w:nsid w:val="394976ED"/>
    <w:multiLevelType w:val="hybridMultilevel"/>
    <w:tmpl w:val="B3287F2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98C4022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BBE72A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DE81FA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C2A27A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38E7CD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EA43B6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4AEB6B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9" w15:restartNumberingAfterBreak="0">
    <w:nsid w:val="3A737A64"/>
    <w:multiLevelType w:val="hybridMultilevel"/>
    <w:tmpl w:val="4A76EB06"/>
    <w:lvl w:ilvl="0" w:tplc="0958BA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BAC6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8609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E4E8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5444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609C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E253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B205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E04F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BE1650C"/>
    <w:multiLevelType w:val="hybridMultilevel"/>
    <w:tmpl w:val="73BC64C2"/>
    <w:lvl w:ilvl="0" w:tplc="FCAAB5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CE22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4AAD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CC8D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E82D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9868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9C1C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F20D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6000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C7C1B19"/>
    <w:multiLevelType w:val="hybridMultilevel"/>
    <w:tmpl w:val="841E085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6BAC6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8609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E4E8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5444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609C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E253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B205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E04F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E40588E"/>
    <w:multiLevelType w:val="hybridMultilevel"/>
    <w:tmpl w:val="FDA2CAF6"/>
    <w:lvl w:ilvl="0" w:tplc="04090003">
      <w:start w:val="1"/>
      <w:numFmt w:val="bullet"/>
      <w:lvlText w:val="o"/>
      <w:lvlJc w:val="left"/>
      <w:pPr>
        <w:ind w:left="103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13" w15:restartNumberingAfterBreak="0">
    <w:nsid w:val="3F54293F"/>
    <w:multiLevelType w:val="hybridMultilevel"/>
    <w:tmpl w:val="3754F932"/>
    <w:lvl w:ilvl="0" w:tplc="7AA454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1E910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1223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2401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CE4B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3889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76C5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B216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7E3B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0286F20"/>
    <w:multiLevelType w:val="hybridMultilevel"/>
    <w:tmpl w:val="E4A2A3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4E1573"/>
    <w:multiLevelType w:val="hybridMultilevel"/>
    <w:tmpl w:val="3BFED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A5715F"/>
    <w:multiLevelType w:val="hybridMultilevel"/>
    <w:tmpl w:val="9C3427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A1223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2401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CE4B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3889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76C5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B216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7E3B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E9A3698"/>
    <w:multiLevelType w:val="hybridMultilevel"/>
    <w:tmpl w:val="56BA7712"/>
    <w:lvl w:ilvl="0" w:tplc="71369E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D4CB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565B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C299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908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F67D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8A05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EA50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1C63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FCE5C34"/>
    <w:multiLevelType w:val="hybridMultilevel"/>
    <w:tmpl w:val="D9204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836835"/>
    <w:multiLevelType w:val="hybridMultilevel"/>
    <w:tmpl w:val="CDB42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FD31C6"/>
    <w:multiLevelType w:val="hybridMultilevel"/>
    <w:tmpl w:val="88BABFC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79C4977"/>
    <w:multiLevelType w:val="hybridMultilevel"/>
    <w:tmpl w:val="60DC6FA4"/>
    <w:lvl w:ilvl="0" w:tplc="9706421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582A9ED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F58AAD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85622D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922CB4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6C00AA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706517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C76F58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2" w15:restartNumberingAfterBreak="0">
    <w:nsid w:val="5A006E08"/>
    <w:multiLevelType w:val="hybridMultilevel"/>
    <w:tmpl w:val="DF6A9D54"/>
    <w:lvl w:ilvl="0" w:tplc="3926F8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C668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60AF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206A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DEA1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2C22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A28A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E40D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940F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CE624FE"/>
    <w:multiLevelType w:val="hybridMultilevel"/>
    <w:tmpl w:val="33AA7A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A9443B3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19EF0C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2D020F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F2CF77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B6A9BA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7CA5A5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790102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4" w15:restartNumberingAfterBreak="0">
    <w:nsid w:val="62F05B39"/>
    <w:multiLevelType w:val="hybridMultilevel"/>
    <w:tmpl w:val="04104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A86338"/>
    <w:multiLevelType w:val="hybridMultilevel"/>
    <w:tmpl w:val="55006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D70FB6"/>
    <w:multiLevelType w:val="hybridMultilevel"/>
    <w:tmpl w:val="BC6617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6DA7E7F"/>
    <w:multiLevelType w:val="hybridMultilevel"/>
    <w:tmpl w:val="857A1D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20A45BB"/>
    <w:multiLevelType w:val="hybridMultilevel"/>
    <w:tmpl w:val="06543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C63896"/>
    <w:multiLevelType w:val="hybridMultilevel"/>
    <w:tmpl w:val="0D10895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88D4CB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565B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C299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908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F67D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8A05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EA50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1C63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77F710EB"/>
    <w:multiLevelType w:val="hybridMultilevel"/>
    <w:tmpl w:val="72C8C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B14C6A"/>
    <w:multiLevelType w:val="hybridMultilevel"/>
    <w:tmpl w:val="8DB0456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98C4022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BBE72A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DE81FA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C2A27A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38E7CD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EA43B6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4AEB6B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 w16cid:durableId="515467613">
    <w:abstractNumId w:val="10"/>
  </w:num>
  <w:num w:numId="2" w16cid:durableId="750857246">
    <w:abstractNumId w:val="13"/>
  </w:num>
  <w:num w:numId="3" w16cid:durableId="1189292629">
    <w:abstractNumId w:val="23"/>
  </w:num>
  <w:num w:numId="4" w16cid:durableId="2111002330">
    <w:abstractNumId w:val="17"/>
  </w:num>
  <w:num w:numId="5" w16cid:durableId="1245066483">
    <w:abstractNumId w:val="22"/>
  </w:num>
  <w:num w:numId="6" w16cid:durableId="2085225524">
    <w:abstractNumId w:val="4"/>
  </w:num>
  <w:num w:numId="7" w16cid:durableId="1831942015">
    <w:abstractNumId w:val="25"/>
  </w:num>
  <w:num w:numId="8" w16cid:durableId="487987996">
    <w:abstractNumId w:val="8"/>
  </w:num>
  <w:num w:numId="9" w16cid:durableId="456146807">
    <w:abstractNumId w:val="9"/>
  </w:num>
  <w:num w:numId="10" w16cid:durableId="1423990269">
    <w:abstractNumId w:val="5"/>
  </w:num>
  <w:num w:numId="11" w16cid:durableId="590285620">
    <w:abstractNumId w:val="30"/>
  </w:num>
  <w:num w:numId="12" w16cid:durableId="1954971645">
    <w:abstractNumId w:val="16"/>
  </w:num>
  <w:num w:numId="13" w16cid:durableId="548998623">
    <w:abstractNumId w:val="20"/>
  </w:num>
  <w:num w:numId="14" w16cid:durableId="1132361704">
    <w:abstractNumId w:val="26"/>
  </w:num>
  <w:num w:numId="15" w16cid:durableId="714426127">
    <w:abstractNumId w:val="18"/>
  </w:num>
  <w:num w:numId="16" w16cid:durableId="113670036">
    <w:abstractNumId w:val="19"/>
  </w:num>
  <w:num w:numId="17" w16cid:durableId="985205627">
    <w:abstractNumId w:val="7"/>
  </w:num>
  <w:num w:numId="18" w16cid:durableId="1880051389">
    <w:abstractNumId w:val="3"/>
  </w:num>
  <w:num w:numId="19" w16cid:durableId="371351133">
    <w:abstractNumId w:val="0"/>
  </w:num>
  <w:num w:numId="20" w16cid:durableId="866871526">
    <w:abstractNumId w:val="29"/>
  </w:num>
  <w:num w:numId="21" w16cid:durableId="1511292669">
    <w:abstractNumId w:val="2"/>
  </w:num>
  <w:num w:numId="22" w16cid:durableId="692464437">
    <w:abstractNumId w:val="24"/>
  </w:num>
  <w:num w:numId="23" w16cid:durableId="1038090910">
    <w:abstractNumId w:val="28"/>
  </w:num>
  <w:num w:numId="24" w16cid:durableId="807170388">
    <w:abstractNumId w:val="15"/>
  </w:num>
  <w:num w:numId="25" w16cid:durableId="998582963">
    <w:abstractNumId w:val="21"/>
  </w:num>
  <w:num w:numId="26" w16cid:durableId="971328665">
    <w:abstractNumId w:val="27"/>
  </w:num>
  <w:num w:numId="27" w16cid:durableId="1370297357">
    <w:abstractNumId w:val="6"/>
  </w:num>
  <w:num w:numId="28" w16cid:durableId="403382382">
    <w:abstractNumId w:val="14"/>
  </w:num>
  <w:num w:numId="29" w16cid:durableId="7372046">
    <w:abstractNumId w:val="31"/>
  </w:num>
  <w:num w:numId="30" w16cid:durableId="1588542655">
    <w:abstractNumId w:val="11"/>
  </w:num>
  <w:num w:numId="31" w16cid:durableId="1719088015">
    <w:abstractNumId w:val="12"/>
  </w:num>
  <w:num w:numId="32" w16cid:durableId="3192339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790"/>
    <w:rsid w:val="000158BB"/>
    <w:rsid w:val="00092702"/>
    <w:rsid w:val="000C3794"/>
    <w:rsid w:val="000D7961"/>
    <w:rsid w:val="001037AF"/>
    <w:rsid w:val="00123689"/>
    <w:rsid w:val="00125790"/>
    <w:rsid w:val="001362B9"/>
    <w:rsid w:val="00175105"/>
    <w:rsid w:val="00187208"/>
    <w:rsid w:val="001F6A34"/>
    <w:rsid w:val="00200EC5"/>
    <w:rsid w:val="00225D49"/>
    <w:rsid w:val="002447C6"/>
    <w:rsid w:val="002A2378"/>
    <w:rsid w:val="002D31E2"/>
    <w:rsid w:val="002E652E"/>
    <w:rsid w:val="00351028"/>
    <w:rsid w:val="00353FD8"/>
    <w:rsid w:val="00442593"/>
    <w:rsid w:val="004849B8"/>
    <w:rsid w:val="004E5F87"/>
    <w:rsid w:val="00573191"/>
    <w:rsid w:val="005D09DC"/>
    <w:rsid w:val="005D7B16"/>
    <w:rsid w:val="005F35A6"/>
    <w:rsid w:val="0061501D"/>
    <w:rsid w:val="006A2D0D"/>
    <w:rsid w:val="006C71F4"/>
    <w:rsid w:val="0070527E"/>
    <w:rsid w:val="00745A83"/>
    <w:rsid w:val="0075481B"/>
    <w:rsid w:val="007A03BC"/>
    <w:rsid w:val="007A38B9"/>
    <w:rsid w:val="007D3070"/>
    <w:rsid w:val="007E66B0"/>
    <w:rsid w:val="00800B70"/>
    <w:rsid w:val="008D2112"/>
    <w:rsid w:val="00903DF6"/>
    <w:rsid w:val="00912685"/>
    <w:rsid w:val="00AA1B7B"/>
    <w:rsid w:val="00B26EF5"/>
    <w:rsid w:val="00B41454"/>
    <w:rsid w:val="00B55442"/>
    <w:rsid w:val="00C473E0"/>
    <w:rsid w:val="00C51B5E"/>
    <w:rsid w:val="00C52B1C"/>
    <w:rsid w:val="00C663E4"/>
    <w:rsid w:val="00D04EEE"/>
    <w:rsid w:val="00D21F39"/>
    <w:rsid w:val="00DC7165"/>
    <w:rsid w:val="00DD5B5E"/>
    <w:rsid w:val="00EB0845"/>
    <w:rsid w:val="00EB50AF"/>
    <w:rsid w:val="00ED5A65"/>
    <w:rsid w:val="00F32C9A"/>
    <w:rsid w:val="00F93D6D"/>
    <w:rsid w:val="00F9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A7623"/>
  <w15:chartTrackingRefBased/>
  <w15:docId w15:val="{F224E874-841E-1145-830E-670D7F9B1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3E0"/>
    <w:rPr>
      <w:rFonts w:eastAsiaTheme="minorEastAsi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125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75481B"/>
    <w:pPr>
      <w:ind w:left="720"/>
      <w:contextualSpacing/>
    </w:pPr>
  </w:style>
  <w:style w:type="paragraph" w:styleId="Sidfot">
    <w:name w:val="footer"/>
    <w:basedOn w:val="Normal"/>
    <w:link w:val="SidfotChar"/>
    <w:uiPriority w:val="99"/>
    <w:unhideWhenUsed/>
    <w:rsid w:val="00C663E4"/>
    <w:pPr>
      <w:tabs>
        <w:tab w:val="center" w:pos="4513"/>
        <w:tab w:val="right" w:pos="902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663E4"/>
    <w:rPr>
      <w:rFonts w:eastAsiaTheme="minorEastAsia"/>
    </w:rPr>
  </w:style>
  <w:style w:type="character" w:styleId="Sidnummer">
    <w:name w:val="page number"/>
    <w:basedOn w:val="Standardstycketeckensnitt"/>
    <w:uiPriority w:val="99"/>
    <w:semiHidden/>
    <w:unhideWhenUsed/>
    <w:rsid w:val="00C663E4"/>
  </w:style>
  <w:style w:type="paragraph" w:styleId="Normalwebb">
    <w:name w:val="Normal (Web)"/>
    <w:basedOn w:val="Normal"/>
    <w:uiPriority w:val="99"/>
    <w:semiHidden/>
    <w:unhideWhenUsed/>
    <w:rsid w:val="00B5544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nk">
    <w:name w:val="Hyperlink"/>
    <w:basedOn w:val="Standardstycketeckensnitt"/>
    <w:uiPriority w:val="99"/>
    <w:unhideWhenUsed/>
    <w:rsid w:val="005F35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4336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96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69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187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1690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22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3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613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1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36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604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1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769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459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215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881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9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02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09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94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63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88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5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0481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926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38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87203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126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728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386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250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137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310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1851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5939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4896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90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10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45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99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49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5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28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72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nature.com/articles/sdata2016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1326</Words>
  <Characters>7033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Arvidsson</dc:creator>
  <cp:keywords/>
  <dc:description/>
  <cp:lastModifiedBy>Lars Johansson</cp:lastModifiedBy>
  <cp:revision>1</cp:revision>
  <dcterms:created xsi:type="dcterms:W3CDTF">2022-08-31T12:02:00Z</dcterms:created>
  <dcterms:modified xsi:type="dcterms:W3CDTF">2022-08-31T12:02:00Z</dcterms:modified>
</cp:coreProperties>
</file>